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imes New Roman" w:hAnsi="Times New Roman" w:eastAsia="华文中宋" w:cs="仿宋_GB2312"/>
          <w:sz w:val="44"/>
          <w:lang w:val="en-US" w:eastAsia="zh-CN"/>
        </w:rPr>
      </w:pPr>
      <w:r>
        <w:rPr>
          <w:rFonts w:hint="eastAsia" w:ascii="Times New Roman" w:hAnsi="Times New Roman" w:eastAsia="华文中宋" w:cs="仿宋_GB2312"/>
          <w:sz w:val="44"/>
          <w:lang w:val="en-US" w:eastAsia="zh-CN"/>
        </w:rPr>
        <w:t>IT连续性提升（灾备管理体系规划）项目供应商报名材料需求</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imes New Roman" w:hAnsi="Times New Roman" w:eastAsia="华文中宋" w:cs="仿宋_GB2312"/>
          <w:sz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供应商应为具有相关经营范围、有资格和能力提供IT连续性提升（灾备管理体系规划）服务的原厂商，具体项目需求详见附件3；</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提供近五年（2020年1月1日至今）参与银行业数据中心灾备咨询相关项目的采购合同案例，包括：采购合同首页、采购产品内容/配置页、甲乙双方盖章页。上述材料如果为复印件，需要加盖原厂商公章，如果提供的材料为多页，还需要在每页加盖骑缝章。 案例范围包括以下银行总行：中国人民银行；中国农业发展银行、国家开发银行和中国进出口银行；列入系统重要性银行的国有大型银行，包括中国工商银行、中国银行、中国建设银行、中国农业银行、交通银行、中国邮政储蓄银行；列入系统重要性银行的股份制商业银行，包括招商银行、兴业银行、浦发银行、中信银行、中国民生银行、平安银行、中国光大银行、华夏银行、广发银行；列入系统重要性银行的城市商业银行，包括宁波银行、上海银行、江苏银行、南京银行、北京银行。</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提供其他供应商认为需要反馈的材料；</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提供代表供应商参与本项目的联系人、联系电话、单位邮箱，以及公司授权说明文件、授权人身份证明复印件等材料；</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请供应商按上述要求提供报名材料。对于无法提供的内容，也请具体说明原因；</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以上材料均需加盖单位公章。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default" w:ascii="Times New Roman" w:hAnsi="Times New Roman" w:eastAsia="仿宋_GB2312" w:cs="仿宋_GB2312"/>
          <w:sz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620" w:lineRule="exact"/>
        <w:jc w:val="right"/>
        <w:textAlignment w:val="auto"/>
        <w:rPr>
          <w:rFonts w:hint="eastAsia" w:ascii="Times New Roman" w:hAnsi="Times New Roman" w:eastAsia="仿宋_GB2312" w:cs="仿宋_GB2312"/>
          <w:sz w:val="32"/>
          <w:lang w:val="en-US" w:eastAsia="zh-CN"/>
        </w:rPr>
        <w:sectPr>
          <w:footerReference r:id="rId3" w:type="default"/>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default" w:ascii="黑体" w:hAnsi="黑体" w:eastAsia="黑体" w:cs="黑体"/>
          <w:sz w:val="32"/>
          <w:lang w:val="en-US" w:eastAsia="zh-CN"/>
        </w:rPr>
      </w:pPr>
      <w:r>
        <w:rPr>
          <w:rFonts w:hint="eastAsia" w:ascii="黑体" w:hAnsi="黑体" w:eastAsia="黑体" w:cs="黑体"/>
          <w:sz w:val="32"/>
          <w:lang w:val="en-US" w:eastAsia="zh-CN"/>
        </w:rPr>
        <w:t>附表1.</w:t>
      </w:r>
    </w:p>
    <w:tbl>
      <w:tblPr>
        <w:tblStyle w:val="6"/>
        <w:tblW w:w="14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2268"/>
        <w:gridCol w:w="2268"/>
        <w:gridCol w:w="1247"/>
        <w:gridCol w:w="1247"/>
        <w:gridCol w:w="1247"/>
        <w:gridCol w:w="2268"/>
        <w:gridCol w:w="3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0" w:type="dxa"/>
            <w:gridSpan w:val="8"/>
            <w:shd w:val="clear" w:color="auto" w:fill="F1F1F1" w:themeFill="background1" w:themeFillShade="F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_GB2312" w:hAnsi="楷体_GB2312" w:eastAsia="楷体_GB2312" w:cs="楷体_GB2312"/>
                <w:b/>
                <w:bCs/>
                <w:sz w:val="32"/>
                <w:vertAlign w:val="baseline"/>
                <w:lang w:val="en-US" w:eastAsia="zh-CN"/>
              </w:rPr>
            </w:pPr>
            <w:r>
              <w:rPr>
                <w:rFonts w:hint="eastAsia" w:ascii="楷体_GB2312" w:hAnsi="楷体_GB2312" w:eastAsia="楷体_GB2312" w:cs="楷体_GB2312"/>
                <w:b/>
                <w:bCs/>
                <w:sz w:val="32"/>
                <w:vertAlign w:val="baseline"/>
                <w:lang w:val="en-US" w:eastAsia="zh-CN"/>
              </w:rPr>
              <w:t>供应商基本信息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_GB2312" w:hAnsi="楷体_GB2312" w:eastAsia="楷体_GB2312" w:cs="楷体_GB2312"/>
                <w:b/>
                <w:bCs/>
                <w:kern w:val="2"/>
                <w:sz w:val="32"/>
                <w:szCs w:val="24"/>
                <w:vertAlign w:val="baseline"/>
                <w:lang w:val="en-US" w:eastAsia="zh-CN" w:bidi="ar-SA"/>
              </w:rPr>
            </w:pPr>
            <w:r>
              <w:rPr>
                <w:rFonts w:hint="eastAsia" w:asciiTheme="minorEastAsia" w:hAnsiTheme="minorEastAsia" w:eastAsiaTheme="minorEastAsia" w:cstheme="minorEastAsia"/>
                <w:b w:val="0"/>
                <w:bCs w:val="0"/>
                <w:sz w:val="22"/>
                <w:szCs w:val="20"/>
                <w:vertAlign w:val="baseline"/>
                <w:lang w:val="en-US" w:eastAsia="zh-CN"/>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4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b/>
                <w:bCs/>
                <w:kern w:val="2"/>
                <w:sz w:val="24"/>
                <w:szCs w:val="24"/>
                <w:vertAlign w:val="baseline"/>
                <w:lang w:val="en-US" w:eastAsia="zh-CN" w:bidi="ar-SA"/>
              </w:rPr>
            </w:pPr>
            <w:r>
              <w:rPr>
                <w:rFonts w:hint="eastAsia" w:ascii="Times New Roman" w:hAnsi="Times New Roman" w:eastAsia="仿宋_GB2312" w:cs="黑体"/>
                <w:b/>
                <w:bCs/>
                <w:sz w:val="24"/>
                <w:vertAlign w:val="baseline"/>
                <w:lang w:val="en-US" w:eastAsia="zh-CN"/>
              </w:rPr>
              <w:t>成立时间</w:t>
            </w: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kern w:val="2"/>
                <w:sz w:val="24"/>
                <w:szCs w:val="24"/>
                <w:vertAlign w:val="baseline"/>
                <w:lang w:val="en-US" w:eastAsia="zh-CN" w:bidi="ar-SA"/>
              </w:rPr>
            </w:pPr>
            <w:r>
              <w:rPr>
                <w:rFonts w:hint="eastAsia" w:ascii="Times New Roman" w:hAnsi="Times New Roman" w:eastAsia="仿宋_GB2312" w:cs="黑体"/>
                <w:sz w:val="24"/>
                <w:vertAlign w:val="baseline"/>
                <w:lang w:val="en-US" w:eastAsia="zh-CN"/>
              </w:rPr>
              <w:t xml:space="preserve">    年  月  日</w:t>
            </w:r>
          </w:p>
        </w:tc>
        <w:tc>
          <w:tcPr>
            <w:tcW w:w="249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企业法人</w:t>
            </w: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注册资本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（万元）</w:t>
            </w:r>
          </w:p>
        </w:tc>
        <w:tc>
          <w:tcPr>
            <w:tcW w:w="3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4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联系人及联系方式</w:t>
            </w: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49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黑体"/>
                <w:b/>
                <w:bCs/>
                <w:kern w:val="2"/>
                <w:sz w:val="24"/>
                <w:szCs w:val="24"/>
                <w:vertAlign w:val="baseline"/>
                <w:lang w:val="en-US" w:eastAsia="zh-CN" w:bidi="ar-SA"/>
              </w:rPr>
            </w:pPr>
            <w:r>
              <w:rPr>
                <w:rFonts w:hint="eastAsia" w:ascii="Times New Roman" w:hAnsi="Times New Roman" w:eastAsia="仿宋_GB2312" w:cs="黑体"/>
                <w:b/>
                <w:bCs/>
                <w:sz w:val="24"/>
                <w:vertAlign w:val="baseline"/>
                <w:lang w:val="en-US" w:eastAsia="zh-CN"/>
              </w:rPr>
              <w:t>国别</w:t>
            </w: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资质情况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（如无请说明）</w:t>
            </w:r>
          </w:p>
        </w:tc>
        <w:tc>
          <w:tcPr>
            <w:tcW w:w="3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0" w:type="dxa"/>
            <w:gridSpan w:val="8"/>
            <w:shd w:val="clear" w:color="auto" w:fill="F1F1F1" w:themeFill="background1" w:themeFillShade="F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b/>
                <w:bCs/>
                <w:sz w:val="32"/>
                <w:vertAlign w:val="baseline"/>
                <w:lang w:val="en-US" w:eastAsia="zh-CN"/>
              </w:rPr>
            </w:pPr>
            <w:r>
              <w:rPr>
                <w:rFonts w:hint="eastAsia" w:ascii="楷体_GB2312" w:hAnsi="楷体_GB2312" w:eastAsia="楷体_GB2312" w:cs="楷体_GB2312"/>
                <w:b/>
                <w:bCs/>
                <w:sz w:val="32"/>
                <w:vertAlign w:val="baseline"/>
                <w:lang w:val="en-US" w:eastAsia="zh-CN"/>
              </w:rPr>
              <w:t>IT连续性提升（灾备管理体系规划）项目案例情况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r>
              <w:rPr>
                <w:rFonts w:hint="eastAsia" w:asciiTheme="minorEastAsia" w:hAnsiTheme="minorEastAsia" w:eastAsiaTheme="minorEastAsia" w:cstheme="minorEastAsia"/>
                <w:b w:val="0"/>
                <w:bCs w:val="0"/>
                <w:sz w:val="22"/>
                <w:szCs w:val="20"/>
                <w:vertAlign w:val="baseline"/>
                <w:lang w:val="en-US" w:eastAsia="zh-CN"/>
              </w:rPr>
              <w:t>（请优先填写时间较近、规模较大的案例，数量无上限要求）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序号</w:t>
            </w: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客户全称</w:t>
            </w: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项目全称</w:t>
            </w: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合同签订时间</w:t>
            </w: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项目规模</w:t>
            </w: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项目性质</w:t>
            </w: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项目主要内容</w:t>
            </w:r>
          </w:p>
        </w:tc>
        <w:tc>
          <w:tcPr>
            <w:tcW w:w="3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其他需要说明的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3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3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3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3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注：可补充其他佐证材料。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附表2.</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黑体" w:hAnsi="黑体" w:eastAsia="黑体" w:cs="黑体"/>
          <w:sz w:val="32"/>
          <w:lang w:val="en-US" w:eastAsia="zh-CN"/>
        </w:rPr>
      </w:pPr>
    </w:p>
    <w:tbl>
      <w:tblPr>
        <w:tblStyle w:val="5"/>
        <w:tblW w:w="13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356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kern w:val="0"/>
                <w:sz w:val="52"/>
                <w:szCs w:val="52"/>
                <w:u w:val="none"/>
                <w:lang w:val="en-US" w:eastAsia="zh-CN" w:bidi="ar"/>
              </w:rPr>
            </w:pPr>
            <w:r>
              <w:rPr>
                <w:rFonts w:hint="eastAsia" w:ascii="华文中宋" w:hAnsi="华文中宋" w:eastAsia="华文中宋" w:cs="华文中宋"/>
                <w:i w:val="0"/>
                <w:iCs w:val="0"/>
                <w:color w:val="000000"/>
                <w:kern w:val="0"/>
                <w:sz w:val="52"/>
                <w:szCs w:val="52"/>
                <w:u w:val="none"/>
                <w:lang w:val="en-US" w:eastAsia="zh-CN" w:bidi="ar"/>
              </w:rPr>
              <w:t>关于IT连续性提升（灾备管理体系规划）</w:t>
            </w:r>
          </w:p>
          <w:p>
            <w:pPr>
              <w:keepNext w:val="0"/>
              <w:keepLines w:val="0"/>
              <w:widowControl/>
              <w:suppressLineNumbers w:val="0"/>
              <w:jc w:val="center"/>
              <w:textAlignment w:val="center"/>
              <w:rPr>
                <w:rFonts w:ascii="华文中宋" w:hAnsi="华文中宋" w:eastAsia="华文中宋" w:cs="华文中宋"/>
                <w:i w:val="0"/>
                <w:iCs w:val="0"/>
                <w:color w:val="000000"/>
                <w:sz w:val="52"/>
                <w:szCs w:val="52"/>
                <w:u w:val="none"/>
              </w:rPr>
            </w:pPr>
            <w:r>
              <w:rPr>
                <w:rFonts w:hint="eastAsia" w:ascii="华文中宋" w:hAnsi="华文中宋" w:eastAsia="华文中宋" w:cs="华文中宋"/>
                <w:i w:val="0"/>
                <w:iCs w:val="0"/>
                <w:color w:val="000000"/>
                <w:kern w:val="0"/>
                <w:sz w:val="52"/>
                <w:szCs w:val="52"/>
                <w:u w:val="none"/>
                <w:lang w:val="en-US" w:eastAsia="zh-CN" w:bidi="ar"/>
              </w:rPr>
              <w:t>调研项目的授权书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135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Style w:val="8"/>
                <w:lang w:val="en-US" w:eastAsia="zh-CN" w:bidi="ar"/>
              </w:rPr>
            </w:pPr>
            <w:r>
              <w:rPr>
                <w:rStyle w:val="8"/>
                <w:lang w:val="en-US" w:eastAsia="zh-CN" w:bidi="ar"/>
              </w:rPr>
              <w:t>中国农业发展银行：</w:t>
            </w:r>
            <w:r>
              <w:rPr>
                <w:rStyle w:val="8"/>
                <w:lang w:val="en-US" w:eastAsia="zh-CN" w:bidi="ar"/>
              </w:rPr>
              <w:br w:type="textWrapping"/>
            </w:r>
            <w:r>
              <w:rPr>
                <w:rStyle w:val="8"/>
                <w:lang w:val="en-US" w:eastAsia="zh-CN" w:bidi="ar"/>
              </w:rPr>
              <w:t xml:space="preserve"> </w:t>
            </w:r>
            <w:r>
              <w:rPr>
                <w:rStyle w:val="8"/>
                <w:rFonts w:hint="eastAsia"/>
                <w:lang w:val="en-US" w:eastAsia="zh-CN" w:bidi="ar"/>
              </w:rPr>
              <w:t xml:space="preserve"> </w:t>
            </w:r>
            <w:r>
              <w:rPr>
                <w:rStyle w:val="8"/>
                <w:lang w:val="en-US" w:eastAsia="zh-CN" w:bidi="ar"/>
              </w:rPr>
              <w:t xml:space="preserve">  今通过公开发布渠道知悉贵行拟开展</w:t>
            </w:r>
            <w:r>
              <w:rPr>
                <w:rStyle w:val="8"/>
                <w:rFonts w:hint="eastAsia"/>
                <w:lang w:val="en-US" w:eastAsia="zh-CN" w:bidi="ar"/>
              </w:rPr>
              <w:t>IT连续性提升（灾备管理体系规划）</w:t>
            </w:r>
            <w:r>
              <w:rPr>
                <w:rStyle w:val="8"/>
                <w:lang w:val="en-US" w:eastAsia="zh-CN" w:bidi="ar"/>
              </w:rPr>
              <w:t>方案制订工作，现授权我公司xxx人员和贵司经办人员开展以上工作，并在整个项目经办过程承诺如下：</w:t>
            </w:r>
            <w:r>
              <w:rPr>
                <w:rStyle w:val="8"/>
                <w:lang w:val="en-US" w:eastAsia="zh-CN" w:bidi="ar"/>
              </w:rPr>
              <w:br w:type="textWrapping"/>
            </w:r>
            <w:r>
              <w:rPr>
                <w:rStyle w:val="8"/>
                <w:lang w:val="en-US" w:eastAsia="zh-CN" w:bidi="ar"/>
              </w:rPr>
              <w:t>1.对于客户经理提交材料的承诺，承诺提交邮件（官方邮箱地址）、书面（授权相关材料客户经理签字生效）等材料代表公司。</w:t>
            </w:r>
            <w:r>
              <w:rPr>
                <w:rStyle w:val="8"/>
                <w:lang w:val="en-US" w:eastAsia="zh-CN" w:bidi="ar"/>
              </w:rPr>
              <w:br w:type="textWrapping"/>
            </w:r>
            <w:r>
              <w:rPr>
                <w:rStyle w:val="8"/>
                <w:lang w:val="en-US" w:eastAsia="zh-CN" w:bidi="ar"/>
              </w:rPr>
              <w:t>2.廉洁承诺。</w:t>
            </w:r>
          </w:p>
          <w:p>
            <w:pPr>
              <w:keepNext w:val="0"/>
              <w:keepLines w:val="0"/>
              <w:widowControl/>
              <w:suppressLineNumbers w:val="0"/>
              <w:jc w:val="left"/>
              <w:textAlignment w:val="top"/>
              <w:rPr>
                <w:rStyle w:val="8"/>
                <w:lang w:val="en-US" w:eastAsia="zh-CN" w:bidi="ar"/>
              </w:rPr>
            </w:pPr>
            <w:r>
              <w:rPr>
                <w:rStyle w:val="8"/>
                <w:lang w:val="en-US" w:eastAsia="zh-CN" w:bidi="ar"/>
              </w:rPr>
              <w:br w:type="textWrapping"/>
            </w:r>
            <w:r>
              <w:rPr>
                <w:rStyle w:val="8"/>
                <w:lang w:val="en-US" w:eastAsia="zh-CN" w:bidi="ar"/>
              </w:rPr>
              <w:t xml:space="preserve">                                                                  </w:t>
            </w:r>
            <w:r>
              <w:rPr>
                <w:rStyle w:val="8"/>
                <w:rFonts w:hint="eastAsia"/>
                <w:i w:val="0"/>
                <w:iCs w:val="0"/>
                <w:color w:val="000000"/>
                <w:lang w:val="en-US" w:eastAsia="zh-CN" w:bidi="ar"/>
              </w:rPr>
              <w:t>xxxxxx</w:t>
            </w:r>
            <w:r>
              <w:rPr>
                <w:rStyle w:val="8"/>
                <w:lang w:val="en-US" w:eastAsia="zh-CN" w:bidi="ar"/>
              </w:rPr>
              <w:t xml:space="preserve">公司    </w:t>
            </w:r>
          </w:p>
          <w:p>
            <w:pPr>
              <w:keepNext w:val="0"/>
              <w:keepLines w:val="0"/>
              <w:widowControl/>
              <w:suppressLineNumbers w:val="0"/>
              <w:ind w:firstLine="7440" w:firstLineChars="3100"/>
              <w:jc w:val="left"/>
              <w:textAlignment w:val="top"/>
              <w:rPr>
                <w:rStyle w:val="8"/>
                <w:lang w:val="en-US" w:eastAsia="zh-CN" w:bidi="ar"/>
              </w:rPr>
            </w:pPr>
            <w:r>
              <w:rPr>
                <w:rStyle w:val="8"/>
                <w:lang w:val="en-US" w:eastAsia="zh-CN" w:bidi="ar"/>
              </w:rPr>
              <w:t xml:space="preserve"> xxxx年xx月xx日</w:t>
            </w:r>
          </w:p>
          <w:p>
            <w:pPr>
              <w:keepNext w:val="0"/>
              <w:keepLines w:val="0"/>
              <w:widowControl/>
              <w:suppressLineNumbers w:val="0"/>
              <w:ind w:firstLine="7440" w:firstLineChars="3100"/>
              <w:jc w:val="left"/>
              <w:textAlignment w:val="top"/>
              <w:rPr>
                <w:rStyle w:val="8"/>
                <w:rFonts w:hint="eastAsia"/>
                <w:lang w:val="en-US" w:eastAsia="zh-CN" w:bidi="ar"/>
              </w:rPr>
            </w:pPr>
          </w:p>
        </w:tc>
      </w:tr>
    </w:tbl>
    <w:p>
      <w:pPr>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黑体" w:hAnsi="黑体" w:eastAsia="黑体" w:cs="黑体"/>
          <w:sz w:val="32"/>
          <w:lang w:val="en-US" w:eastAsia="zh-CN"/>
        </w:rPr>
        <w:sectPr>
          <w:pgSz w:w="16838" w:h="11906" w:orient="landscape"/>
          <w:pgMar w:top="1463" w:right="1440" w:bottom="1463" w:left="1440" w:header="851" w:footer="992" w:gutter="0"/>
          <w:pgNumType w:fmt="numberInDash"/>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default" w:ascii="黑体" w:hAnsi="黑体" w:eastAsia="黑体" w:cs="黑体"/>
          <w:sz w:val="32"/>
          <w:lang w:val="en-US" w:eastAsia="zh-CN"/>
        </w:rPr>
      </w:pPr>
      <w:r>
        <w:rPr>
          <w:rFonts w:hint="eastAsia" w:ascii="黑体" w:hAnsi="黑体" w:eastAsia="黑体" w:cs="黑体"/>
          <w:sz w:val="32"/>
          <w:lang w:val="en-US" w:eastAsia="zh-CN"/>
        </w:rPr>
        <w:t>附件3.</w:t>
      </w:r>
    </w:p>
    <w:p>
      <w:pPr>
        <w:widowControl w:val="0"/>
        <w:tabs>
          <w:tab w:val="left" w:pos="5340"/>
        </w:tabs>
        <w:spacing w:before="120" w:beforeLines="50" w:after="120" w:afterLines="50" w:line="680" w:lineRule="exact"/>
        <w:ind w:firstLine="880"/>
        <w:jc w:val="center"/>
        <w:rPr>
          <w:rFonts w:hint="eastAsia" w:ascii="华文中宋" w:hAnsi="华文中宋" w:eastAsia="华文中宋" w:cs="Times New Roman"/>
          <w:b/>
          <w:kern w:val="2"/>
          <w:sz w:val="44"/>
          <w:szCs w:val="44"/>
          <w:lang w:val="en-US"/>
        </w:rPr>
      </w:pPr>
      <w:bookmarkStart w:id="0" w:name="_Toc3209"/>
      <w:bookmarkStart w:id="1" w:name="_Toc25520"/>
      <w:bookmarkStart w:id="2" w:name="_Toc16804"/>
      <w:bookmarkStart w:id="3" w:name="_Toc1242"/>
      <w:bookmarkStart w:id="4" w:name="_Toc16451"/>
      <w:bookmarkStart w:id="5" w:name="_Toc26938"/>
      <w:bookmarkStart w:id="6" w:name="_Toc26540"/>
      <w:bookmarkStart w:id="7" w:name="_Toc10378"/>
      <w:bookmarkStart w:id="8" w:name="_Toc22813"/>
    </w:p>
    <w:p>
      <w:pPr>
        <w:widowControl w:val="0"/>
        <w:tabs>
          <w:tab w:val="left" w:pos="5340"/>
        </w:tabs>
        <w:spacing w:before="120" w:beforeLines="50" w:after="120" w:afterLines="50" w:line="680" w:lineRule="exact"/>
        <w:ind w:firstLine="880"/>
        <w:jc w:val="center"/>
        <w:rPr>
          <w:rFonts w:hint="eastAsia" w:ascii="华文中宋" w:hAnsi="华文中宋" w:eastAsia="华文中宋" w:cs="Times New Roman"/>
          <w:b/>
          <w:kern w:val="2"/>
          <w:sz w:val="44"/>
          <w:szCs w:val="44"/>
          <w:lang w:val="en-US"/>
        </w:rPr>
      </w:pPr>
    </w:p>
    <w:p>
      <w:pPr>
        <w:widowControl w:val="0"/>
        <w:tabs>
          <w:tab w:val="left" w:pos="5340"/>
        </w:tabs>
        <w:spacing w:before="120" w:beforeLines="50" w:after="120" w:afterLines="50" w:line="680" w:lineRule="exact"/>
        <w:ind w:firstLine="880"/>
        <w:jc w:val="center"/>
        <w:rPr>
          <w:rFonts w:hint="eastAsia" w:ascii="华文中宋" w:hAnsi="华文中宋" w:eastAsia="华文中宋" w:cs="Times New Roman"/>
          <w:b/>
          <w:kern w:val="2"/>
          <w:sz w:val="44"/>
          <w:szCs w:val="44"/>
          <w:lang w:val="en-US"/>
        </w:rPr>
      </w:pPr>
      <w:r>
        <w:rPr>
          <w:rFonts w:hint="eastAsia" w:ascii="华文中宋" w:hAnsi="华文中宋" w:eastAsia="华文中宋" w:cs="Times New Roman"/>
          <w:b/>
          <w:kern w:val="2"/>
          <w:sz w:val="44"/>
          <w:szCs w:val="44"/>
          <w:lang w:val="en-US"/>
        </w:rPr>
        <w:t>IT连续性提升（灾备管理体系规划）</w:t>
      </w:r>
    </w:p>
    <w:p>
      <w:pPr>
        <w:widowControl w:val="0"/>
        <w:tabs>
          <w:tab w:val="left" w:pos="5340"/>
        </w:tabs>
        <w:spacing w:before="120" w:beforeLines="50" w:after="120" w:afterLines="50" w:line="680" w:lineRule="exact"/>
        <w:ind w:firstLine="880"/>
        <w:jc w:val="center"/>
        <w:rPr>
          <w:rFonts w:hint="eastAsia" w:ascii="华文中宋" w:hAnsi="华文中宋" w:eastAsia="华文中宋" w:cs="Times New Roman"/>
          <w:b/>
          <w:kern w:val="2"/>
          <w:sz w:val="44"/>
          <w:szCs w:val="44"/>
          <w:lang w:val="en-US"/>
        </w:rPr>
      </w:pPr>
      <w:r>
        <w:rPr>
          <w:rFonts w:hint="eastAsia" w:ascii="华文中宋" w:hAnsi="华文中宋" w:eastAsia="华文中宋" w:cs="Times New Roman"/>
          <w:b/>
          <w:kern w:val="2"/>
          <w:sz w:val="44"/>
          <w:szCs w:val="44"/>
          <w:lang w:val="en-US"/>
        </w:rPr>
        <w:t>项目</w:t>
      </w:r>
      <w:bookmarkEnd w:id="0"/>
      <w:bookmarkEnd w:id="1"/>
      <w:bookmarkEnd w:id="2"/>
      <w:bookmarkEnd w:id="3"/>
      <w:bookmarkEnd w:id="4"/>
      <w:bookmarkEnd w:id="5"/>
      <w:bookmarkEnd w:id="6"/>
      <w:bookmarkEnd w:id="7"/>
      <w:bookmarkEnd w:id="8"/>
      <w:bookmarkStart w:id="9" w:name="_Toc19363"/>
      <w:bookmarkStart w:id="10" w:name="_Toc27167"/>
      <w:bookmarkStart w:id="11" w:name="_Toc9833"/>
      <w:bookmarkStart w:id="12" w:name="_Toc22695"/>
      <w:bookmarkStart w:id="13" w:name="_Toc2416"/>
      <w:bookmarkStart w:id="14" w:name="_Toc14848"/>
      <w:bookmarkStart w:id="15" w:name="_Toc10786"/>
      <w:bookmarkStart w:id="16" w:name="_Toc5380"/>
      <w:bookmarkStart w:id="17" w:name="_Toc9103"/>
      <w:r>
        <w:rPr>
          <w:rFonts w:hint="eastAsia" w:ascii="华文中宋" w:hAnsi="华文中宋" w:eastAsia="华文中宋" w:cs="Times New Roman"/>
          <w:b/>
          <w:kern w:val="2"/>
          <w:sz w:val="44"/>
          <w:szCs w:val="44"/>
          <w:lang w:val="en-US"/>
        </w:rPr>
        <w:t>需求说明书</w:t>
      </w:r>
      <w:bookmarkEnd w:id="9"/>
      <w:bookmarkEnd w:id="10"/>
      <w:bookmarkEnd w:id="11"/>
      <w:bookmarkEnd w:id="12"/>
      <w:bookmarkEnd w:id="13"/>
      <w:bookmarkEnd w:id="14"/>
      <w:bookmarkEnd w:id="15"/>
      <w:bookmarkEnd w:id="16"/>
      <w:bookmarkEnd w:id="17"/>
    </w:p>
    <w:p>
      <w:pPr>
        <w:spacing w:after="120" w:line="360" w:lineRule="auto"/>
        <w:ind w:left="425"/>
        <w:rPr>
          <w:rFonts w:hint="eastAsia" w:ascii="华文中宋" w:hAnsi="华文中宋" w:eastAsia="华文中宋" w:cs="Times New Roman"/>
          <w:b/>
          <w:kern w:val="2"/>
          <w:sz w:val="44"/>
          <w:szCs w:val="44"/>
          <w:lang w:val="en-US" w:eastAsia="zh-CN" w:bidi="ar-SA"/>
        </w:rPr>
      </w:pPr>
    </w:p>
    <w:p>
      <w:pPr>
        <w:spacing w:after="120" w:line="360" w:lineRule="auto"/>
        <w:ind w:left="425"/>
        <w:rPr>
          <w:rFonts w:hint="eastAsia" w:ascii="华文中宋" w:hAnsi="华文中宋" w:eastAsia="华文中宋" w:cs="Times New Roman"/>
          <w:b/>
          <w:kern w:val="2"/>
          <w:sz w:val="44"/>
          <w:szCs w:val="44"/>
          <w:lang w:val="en-US" w:eastAsia="zh-CN" w:bidi="ar-SA"/>
        </w:rPr>
      </w:pPr>
    </w:p>
    <w:p>
      <w:pPr>
        <w:spacing w:after="120" w:line="360" w:lineRule="auto"/>
        <w:ind w:left="425"/>
        <w:rPr>
          <w:rFonts w:hint="eastAsia" w:ascii="华文中宋" w:hAnsi="华文中宋" w:eastAsia="华文中宋" w:cs="Times New Roman"/>
          <w:b/>
          <w:kern w:val="2"/>
          <w:sz w:val="44"/>
          <w:szCs w:val="44"/>
          <w:lang w:val="en-US" w:eastAsia="zh-CN" w:bidi="ar-SA"/>
        </w:rPr>
      </w:pPr>
    </w:p>
    <w:p>
      <w:pPr>
        <w:spacing w:after="120" w:line="360" w:lineRule="auto"/>
        <w:ind w:left="425"/>
        <w:rPr>
          <w:rFonts w:hint="eastAsia" w:ascii="华文中宋" w:hAnsi="华文中宋" w:eastAsia="华文中宋" w:cs="Times New Roman"/>
          <w:b/>
          <w:kern w:val="2"/>
          <w:sz w:val="44"/>
          <w:szCs w:val="44"/>
          <w:lang w:val="en-US" w:eastAsia="zh-CN" w:bidi="ar-SA"/>
        </w:rPr>
      </w:pPr>
    </w:p>
    <w:p>
      <w:pPr>
        <w:spacing w:after="120" w:line="360" w:lineRule="auto"/>
        <w:ind w:left="425"/>
        <w:rPr>
          <w:rFonts w:hint="eastAsia" w:ascii="华文中宋" w:hAnsi="华文中宋" w:eastAsia="华文中宋" w:cs="Times New Roman"/>
          <w:b/>
          <w:kern w:val="2"/>
          <w:sz w:val="44"/>
          <w:szCs w:val="44"/>
          <w:lang w:val="en-US" w:eastAsia="zh-CN" w:bidi="ar-SA"/>
        </w:rPr>
      </w:pPr>
    </w:p>
    <w:p>
      <w:pPr>
        <w:spacing w:after="120" w:line="360" w:lineRule="auto"/>
        <w:rPr>
          <w:rFonts w:hint="eastAsia" w:ascii="华文中宋" w:hAnsi="华文中宋" w:eastAsia="华文中宋" w:cs="Times New Roman"/>
          <w:b/>
          <w:kern w:val="2"/>
          <w:sz w:val="44"/>
          <w:szCs w:val="44"/>
          <w:lang w:val="en-US" w:eastAsia="zh-CN" w:bidi="ar-SA"/>
        </w:rPr>
      </w:pPr>
    </w:p>
    <w:p>
      <w:pPr>
        <w:spacing w:after="120" w:line="360" w:lineRule="auto"/>
        <w:ind w:left="425"/>
        <w:rPr>
          <w:rFonts w:hint="eastAsia" w:ascii="华文中宋" w:hAnsi="华文中宋" w:eastAsia="华文中宋" w:cs="Times New Roman"/>
          <w:b/>
          <w:kern w:val="2"/>
          <w:sz w:val="44"/>
          <w:szCs w:val="44"/>
          <w:lang w:val="en-US" w:eastAsia="zh-CN" w:bidi="ar-SA"/>
        </w:rPr>
      </w:pPr>
    </w:p>
    <w:p>
      <w:pPr>
        <w:widowControl w:val="0"/>
        <w:tabs>
          <w:tab w:val="left" w:pos="5340"/>
        </w:tabs>
        <w:spacing w:before="120" w:beforeLines="50" w:after="120" w:afterLines="50" w:line="680" w:lineRule="exact"/>
        <w:ind w:firstLine="0"/>
        <w:jc w:val="center"/>
        <w:rPr>
          <w:rFonts w:hint="eastAsia" w:ascii="华文中宋" w:hAnsi="华文中宋" w:eastAsia="华文中宋" w:cs="华文中宋"/>
          <w:bCs/>
          <w:kern w:val="20"/>
          <w:sz w:val="32"/>
          <w:szCs w:val="32"/>
          <w:lang w:val="zh-CN"/>
        </w:rPr>
      </w:pPr>
      <w:r>
        <w:rPr>
          <w:rFonts w:hint="eastAsia" w:ascii="华文中宋" w:hAnsi="华文中宋" w:eastAsia="华文中宋" w:cs="华文中宋"/>
          <w:bCs/>
          <w:kern w:val="20"/>
          <w:sz w:val="32"/>
          <w:szCs w:val="32"/>
          <w:lang w:val="zh-CN"/>
        </w:rPr>
        <w:t>信息科技部</w:t>
      </w:r>
      <w:bookmarkStart w:id="18" w:name="_Toc18012"/>
      <w:bookmarkStart w:id="19" w:name="_Toc18155"/>
      <w:bookmarkStart w:id="20" w:name="_Toc22916"/>
      <w:bookmarkStart w:id="21" w:name="_Toc15930"/>
      <w:bookmarkStart w:id="22" w:name="_Toc9371"/>
      <w:bookmarkStart w:id="23" w:name="_Toc30644"/>
      <w:bookmarkStart w:id="24" w:name="_Toc23587"/>
      <w:bookmarkStart w:id="25" w:name="_Toc4822"/>
      <w:bookmarkStart w:id="26" w:name="_Toc25555"/>
    </w:p>
    <w:bookmarkEnd w:id="18"/>
    <w:bookmarkEnd w:id="19"/>
    <w:bookmarkEnd w:id="20"/>
    <w:bookmarkEnd w:id="21"/>
    <w:bookmarkEnd w:id="22"/>
    <w:bookmarkEnd w:id="23"/>
    <w:bookmarkEnd w:id="24"/>
    <w:bookmarkEnd w:id="25"/>
    <w:bookmarkEnd w:id="26"/>
    <w:p>
      <w:pPr>
        <w:widowControl w:val="0"/>
        <w:tabs>
          <w:tab w:val="left" w:pos="5340"/>
        </w:tabs>
        <w:spacing w:before="120" w:beforeLines="50" w:after="120" w:afterLines="50" w:line="680" w:lineRule="exact"/>
        <w:jc w:val="center"/>
        <w:rPr>
          <w:rFonts w:hint="eastAsia" w:ascii="Cambria" w:hAnsi="Cambria" w:eastAsia="微软雅黑" w:cs="Times New Roman"/>
          <w:kern w:val="20"/>
          <w:sz w:val="28"/>
          <w:szCs w:val="28"/>
          <w:lang w:val="en-US"/>
        </w:rPr>
      </w:pPr>
      <w:r>
        <w:rPr>
          <w:rFonts w:hint="eastAsia" w:ascii="华文中宋" w:hAnsi="华文中宋" w:eastAsia="华文中宋" w:cs="华文中宋"/>
          <w:bCs/>
          <w:kern w:val="20"/>
          <w:sz w:val="32"/>
          <w:szCs w:val="32"/>
          <w:lang w:val="zh-CN"/>
        </w:rPr>
        <w:t>202</w:t>
      </w:r>
      <w:r>
        <w:rPr>
          <w:rFonts w:hint="eastAsia" w:ascii="华文中宋" w:hAnsi="华文中宋" w:eastAsia="华文中宋" w:cs="华文中宋"/>
          <w:bCs/>
          <w:kern w:val="20"/>
          <w:sz w:val="32"/>
          <w:szCs w:val="32"/>
          <w:lang w:val="en-US"/>
        </w:rPr>
        <w:t>5</w:t>
      </w:r>
      <w:r>
        <w:rPr>
          <w:rFonts w:hint="eastAsia" w:ascii="华文中宋" w:hAnsi="华文中宋" w:eastAsia="华文中宋" w:cs="华文中宋"/>
          <w:bCs/>
          <w:kern w:val="20"/>
          <w:sz w:val="32"/>
          <w:szCs w:val="32"/>
          <w:lang w:val="zh-CN"/>
        </w:rPr>
        <w:t>年</w:t>
      </w:r>
      <w:r>
        <w:rPr>
          <w:rFonts w:hint="eastAsia" w:ascii="华文中宋" w:hAnsi="华文中宋" w:eastAsia="华文中宋" w:cs="华文中宋"/>
          <w:bCs/>
          <w:kern w:val="20"/>
          <w:sz w:val="32"/>
          <w:szCs w:val="32"/>
          <w:lang w:val="en-US"/>
        </w:rPr>
        <w:t>02</w:t>
      </w:r>
      <w:r>
        <w:rPr>
          <w:rFonts w:hint="eastAsia" w:ascii="华文中宋" w:hAnsi="华文中宋" w:eastAsia="华文中宋" w:cs="华文中宋"/>
          <w:bCs/>
          <w:kern w:val="20"/>
          <w:sz w:val="32"/>
          <w:szCs w:val="32"/>
          <w:lang w:val="zh-CN"/>
        </w:rPr>
        <w:t>月</w:t>
      </w:r>
      <w:r>
        <w:rPr>
          <w:rFonts w:ascii="Arial" w:hAnsi="Arial" w:eastAsia="微软雅黑" w:cs="Arial"/>
          <w:kern w:val="20"/>
          <w:sz w:val="24"/>
          <w:szCs w:val="20"/>
          <w:lang w:val="zh-CN"/>
        </w:rPr>
        <w:br w:type="page"/>
      </w:r>
    </w:p>
    <w:p>
      <w:pPr>
        <w:tabs>
          <w:tab w:val="right" w:leader="dot" w:pos="8845"/>
        </w:tabs>
        <w:ind w:firstLine="560"/>
        <w:jc w:val="center"/>
        <w:rPr>
          <w:rFonts w:ascii="Calibri" w:hAnsi="Calibri" w:eastAsia="微软雅黑" w:cs="Times New Roman"/>
          <w:kern w:val="20"/>
          <w:sz w:val="28"/>
          <w:szCs w:val="28"/>
          <w:lang w:val="en-US" w:eastAsia="zh-CN" w:bidi="ar-SA"/>
        </w:rPr>
      </w:pPr>
      <w:r>
        <w:rPr>
          <w:rFonts w:hint="eastAsia" w:ascii="Calibri" w:hAnsi="Calibri" w:eastAsia="微软雅黑" w:cs="Times New Roman"/>
          <w:kern w:val="20"/>
          <w:sz w:val="28"/>
          <w:szCs w:val="28"/>
          <w:lang w:val="en-US" w:eastAsia="zh-CN" w:bidi="ar-SA"/>
        </w:rPr>
        <w:t>目录</w:t>
      </w:r>
    </w:p>
    <w:p>
      <w:pPr>
        <w:tabs>
          <w:tab w:val="right" w:leader="dot" w:pos="8845"/>
        </w:tabs>
        <w:rPr>
          <w:rFonts w:ascii="Calibri" w:hAnsi="Calibri" w:eastAsia="微软雅黑" w:cs="Times New Roman"/>
          <w:kern w:val="20"/>
          <w:sz w:val="21"/>
          <w:szCs w:val="22"/>
          <w:lang w:val="zh-CN" w:eastAsia="zh-CN" w:bidi="ar-SA"/>
        </w:rPr>
      </w:pPr>
      <w:r>
        <w:rPr>
          <w:rFonts w:ascii="Calibri" w:hAnsi="Calibri" w:eastAsia="微软雅黑" w:cs="Times New Roman"/>
          <w:kern w:val="20"/>
          <w:sz w:val="28"/>
          <w:szCs w:val="28"/>
          <w:lang w:val="zh-CN" w:eastAsia="zh-CN" w:bidi="ar-SA"/>
        </w:rPr>
        <w:fldChar w:fldCharType="begin"/>
      </w:r>
      <w:r>
        <w:rPr>
          <w:rFonts w:ascii="Calibri" w:hAnsi="Calibri" w:eastAsia="微软雅黑" w:cs="Times New Roman"/>
          <w:kern w:val="20"/>
          <w:sz w:val="28"/>
          <w:szCs w:val="28"/>
          <w:lang w:val="zh-CN" w:eastAsia="zh-CN" w:bidi="ar-SA"/>
        </w:rPr>
        <w:instrText xml:space="preserve">TOC \o "1-3" \f \h \u </w:instrText>
      </w:r>
      <w:r>
        <w:rPr>
          <w:rFonts w:ascii="Calibri" w:hAnsi="Calibri" w:eastAsia="微软雅黑" w:cs="Times New Roman"/>
          <w:kern w:val="20"/>
          <w:sz w:val="28"/>
          <w:szCs w:val="28"/>
          <w:lang w:val="zh-CN" w:eastAsia="zh-CN" w:bidi="ar-SA"/>
        </w:rPr>
        <w:fldChar w:fldCharType="separate"/>
      </w:r>
      <w:r>
        <w:rPr>
          <w:rFonts w:ascii="Calibri" w:hAnsi="Calibri" w:eastAsia="微软雅黑" w:cs="Times New Roman"/>
          <w:kern w:val="20"/>
          <w:sz w:val="21"/>
          <w:szCs w:val="28"/>
          <w:lang w:val="zh-CN" w:eastAsia="zh-CN" w:bidi="ar-SA"/>
        </w:rPr>
        <w:fldChar w:fldCharType="begin"/>
      </w:r>
      <w:r>
        <w:rPr>
          <w:rFonts w:ascii="Calibri" w:hAnsi="Calibri" w:eastAsia="微软雅黑" w:cs="Times New Roman"/>
          <w:kern w:val="20"/>
          <w:sz w:val="21"/>
          <w:szCs w:val="28"/>
          <w:lang w:val="zh-CN" w:eastAsia="zh-CN" w:bidi="ar-SA"/>
        </w:rPr>
        <w:instrText xml:space="preserve"> HYPERLINK \l _Toc27613 </w:instrText>
      </w:r>
      <w:r>
        <w:rPr>
          <w:rFonts w:ascii="Calibri" w:hAnsi="Calibri" w:eastAsia="微软雅黑" w:cs="Times New Roman"/>
          <w:kern w:val="20"/>
          <w:sz w:val="21"/>
          <w:szCs w:val="28"/>
          <w:lang w:val="zh-CN" w:eastAsia="zh-CN" w:bidi="ar-SA"/>
        </w:rPr>
        <w:fldChar w:fldCharType="separate"/>
      </w:r>
      <w:r>
        <w:rPr>
          <w:rFonts w:hint="eastAsia" w:ascii="黑体" w:hAnsi="黑体" w:eastAsia="黑体" w:cs="Times New Roman"/>
          <w:bCs/>
          <w:kern w:val="2"/>
          <w:sz w:val="21"/>
          <w:szCs w:val="32"/>
          <w:lang w:val="en-US" w:eastAsia="zh-CN" w:bidi="ar-SA"/>
        </w:rPr>
        <w:t>一、 项目背景</w:t>
      </w:r>
      <w:r>
        <w:rPr>
          <w:rFonts w:ascii="Calibri" w:hAnsi="Calibri" w:eastAsia="微软雅黑" w:cs="Times New Roman"/>
          <w:kern w:val="20"/>
          <w:sz w:val="21"/>
          <w:szCs w:val="22"/>
          <w:lang w:val="zh-CN" w:eastAsia="zh-CN" w:bidi="ar-SA"/>
        </w:rPr>
        <w:tab/>
      </w:r>
      <w:r>
        <w:rPr>
          <w:rFonts w:ascii="Calibri" w:hAnsi="Calibri" w:eastAsia="微软雅黑" w:cs="Times New Roman"/>
          <w:kern w:val="20"/>
          <w:sz w:val="21"/>
          <w:szCs w:val="22"/>
          <w:lang w:val="zh-CN" w:eastAsia="zh-CN" w:bidi="ar-SA"/>
        </w:rPr>
        <w:fldChar w:fldCharType="begin"/>
      </w:r>
      <w:r>
        <w:rPr>
          <w:rFonts w:ascii="Calibri" w:hAnsi="Calibri" w:eastAsia="微软雅黑" w:cs="Times New Roman"/>
          <w:kern w:val="20"/>
          <w:sz w:val="21"/>
          <w:szCs w:val="22"/>
          <w:lang w:val="zh-CN" w:eastAsia="zh-CN" w:bidi="ar-SA"/>
        </w:rPr>
        <w:instrText xml:space="preserve"> PAGEREF _Toc27613 \h </w:instrText>
      </w:r>
      <w:r>
        <w:rPr>
          <w:rFonts w:ascii="Calibri" w:hAnsi="Calibri" w:eastAsia="微软雅黑" w:cs="Times New Roman"/>
          <w:kern w:val="20"/>
          <w:sz w:val="21"/>
          <w:szCs w:val="22"/>
          <w:lang w:val="zh-CN" w:eastAsia="zh-CN" w:bidi="ar-SA"/>
        </w:rPr>
        <w:fldChar w:fldCharType="separate"/>
      </w:r>
      <w:r>
        <w:rPr>
          <w:rFonts w:ascii="Calibri" w:hAnsi="Calibri" w:eastAsia="微软雅黑" w:cs="Times New Roman"/>
          <w:kern w:val="20"/>
          <w:sz w:val="21"/>
          <w:szCs w:val="22"/>
          <w:lang w:val="zh-CN" w:eastAsia="zh-CN" w:bidi="ar-SA"/>
        </w:rPr>
        <w:t>3</w:t>
      </w:r>
      <w:r>
        <w:rPr>
          <w:rFonts w:ascii="Calibri" w:hAnsi="Calibri" w:eastAsia="微软雅黑" w:cs="Times New Roman"/>
          <w:kern w:val="20"/>
          <w:sz w:val="21"/>
          <w:szCs w:val="22"/>
          <w:lang w:val="zh-CN" w:eastAsia="zh-CN" w:bidi="ar-SA"/>
        </w:rPr>
        <w:fldChar w:fldCharType="end"/>
      </w:r>
      <w:r>
        <w:rPr>
          <w:rFonts w:ascii="Calibri" w:hAnsi="Calibri" w:eastAsia="微软雅黑" w:cs="Times New Roman"/>
          <w:kern w:val="20"/>
          <w:sz w:val="21"/>
          <w:szCs w:val="28"/>
          <w:lang w:val="zh-CN" w:eastAsia="zh-CN" w:bidi="ar-SA"/>
        </w:rPr>
        <w:fldChar w:fldCharType="end"/>
      </w:r>
    </w:p>
    <w:p>
      <w:pPr>
        <w:tabs>
          <w:tab w:val="right" w:leader="dot" w:pos="8845"/>
        </w:tabs>
        <w:rPr>
          <w:rFonts w:ascii="Calibri" w:hAnsi="Calibri" w:eastAsia="微软雅黑" w:cs="Times New Roman"/>
          <w:kern w:val="20"/>
          <w:sz w:val="21"/>
          <w:szCs w:val="22"/>
          <w:lang w:val="zh-CN" w:eastAsia="zh-CN" w:bidi="ar-SA"/>
        </w:rPr>
      </w:pPr>
      <w:r>
        <w:rPr>
          <w:rFonts w:ascii="Calibri" w:hAnsi="Calibri" w:eastAsia="微软雅黑" w:cs="Times New Roman"/>
          <w:kern w:val="20"/>
          <w:sz w:val="21"/>
          <w:szCs w:val="28"/>
          <w:lang w:val="zh-CN" w:eastAsia="zh-CN" w:bidi="ar-SA"/>
        </w:rPr>
        <w:fldChar w:fldCharType="begin"/>
      </w:r>
      <w:r>
        <w:rPr>
          <w:rFonts w:ascii="Calibri" w:hAnsi="Calibri" w:eastAsia="微软雅黑" w:cs="Times New Roman"/>
          <w:kern w:val="20"/>
          <w:sz w:val="21"/>
          <w:szCs w:val="28"/>
          <w:lang w:val="zh-CN" w:eastAsia="zh-CN" w:bidi="ar-SA"/>
        </w:rPr>
        <w:instrText xml:space="preserve"> HYPERLINK \l _Toc17429 </w:instrText>
      </w:r>
      <w:r>
        <w:rPr>
          <w:rFonts w:ascii="Calibri" w:hAnsi="Calibri" w:eastAsia="微软雅黑" w:cs="Times New Roman"/>
          <w:kern w:val="20"/>
          <w:sz w:val="21"/>
          <w:szCs w:val="28"/>
          <w:lang w:val="zh-CN" w:eastAsia="zh-CN" w:bidi="ar-SA"/>
        </w:rPr>
        <w:fldChar w:fldCharType="separate"/>
      </w:r>
      <w:r>
        <w:rPr>
          <w:rFonts w:hint="eastAsia" w:ascii="黑体" w:hAnsi="黑体" w:eastAsia="黑体" w:cs="Times New Roman"/>
          <w:bCs/>
          <w:kern w:val="2"/>
          <w:sz w:val="21"/>
          <w:szCs w:val="32"/>
          <w:lang w:val="en-US" w:eastAsia="zh-CN" w:bidi="ar-SA"/>
        </w:rPr>
        <w:t>二、 项目目标和范围</w:t>
      </w:r>
      <w:r>
        <w:rPr>
          <w:rFonts w:ascii="Calibri" w:hAnsi="Calibri" w:eastAsia="微软雅黑" w:cs="Times New Roman"/>
          <w:kern w:val="20"/>
          <w:sz w:val="21"/>
          <w:szCs w:val="22"/>
          <w:lang w:val="zh-CN" w:eastAsia="zh-CN" w:bidi="ar-SA"/>
        </w:rPr>
        <w:tab/>
      </w:r>
      <w:r>
        <w:rPr>
          <w:rFonts w:ascii="Calibri" w:hAnsi="Calibri" w:eastAsia="微软雅黑" w:cs="Times New Roman"/>
          <w:kern w:val="20"/>
          <w:sz w:val="21"/>
          <w:szCs w:val="22"/>
          <w:lang w:val="zh-CN" w:eastAsia="zh-CN" w:bidi="ar-SA"/>
        </w:rPr>
        <w:fldChar w:fldCharType="begin"/>
      </w:r>
      <w:r>
        <w:rPr>
          <w:rFonts w:ascii="Calibri" w:hAnsi="Calibri" w:eastAsia="微软雅黑" w:cs="Times New Roman"/>
          <w:kern w:val="20"/>
          <w:sz w:val="21"/>
          <w:szCs w:val="22"/>
          <w:lang w:val="zh-CN" w:eastAsia="zh-CN" w:bidi="ar-SA"/>
        </w:rPr>
        <w:instrText xml:space="preserve"> PAGEREF _Toc17429 \h </w:instrText>
      </w:r>
      <w:r>
        <w:rPr>
          <w:rFonts w:ascii="Calibri" w:hAnsi="Calibri" w:eastAsia="微软雅黑" w:cs="Times New Roman"/>
          <w:kern w:val="20"/>
          <w:sz w:val="21"/>
          <w:szCs w:val="22"/>
          <w:lang w:val="zh-CN" w:eastAsia="zh-CN" w:bidi="ar-SA"/>
        </w:rPr>
        <w:fldChar w:fldCharType="separate"/>
      </w:r>
      <w:r>
        <w:rPr>
          <w:rFonts w:ascii="Calibri" w:hAnsi="Calibri" w:eastAsia="微软雅黑" w:cs="Times New Roman"/>
          <w:kern w:val="20"/>
          <w:sz w:val="21"/>
          <w:szCs w:val="22"/>
          <w:lang w:val="zh-CN" w:eastAsia="zh-CN" w:bidi="ar-SA"/>
        </w:rPr>
        <w:t>3</w:t>
      </w:r>
      <w:r>
        <w:rPr>
          <w:rFonts w:ascii="Calibri" w:hAnsi="Calibri" w:eastAsia="微软雅黑" w:cs="Times New Roman"/>
          <w:kern w:val="20"/>
          <w:sz w:val="21"/>
          <w:szCs w:val="22"/>
          <w:lang w:val="zh-CN" w:eastAsia="zh-CN" w:bidi="ar-SA"/>
        </w:rPr>
        <w:fldChar w:fldCharType="end"/>
      </w:r>
      <w:r>
        <w:rPr>
          <w:rFonts w:ascii="Calibri" w:hAnsi="Calibri" w:eastAsia="微软雅黑" w:cs="Times New Roman"/>
          <w:kern w:val="20"/>
          <w:sz w:val="21"/>
          <w:szCs w:val="28"/>
          <w:lang w:val="zh-CN" w:eastAsia="zh-CN" w:bidi="ar-SA"/>
        </w:rPr>
        <w:fldChar w:fldCharType="end"/>
      </w:r>
    </w:p>
    <w:p>
      <w:pPr>
        <w:tabs>
          <w:tab w:val="right" w:leader="dot" w:pos="8845"/>
        </w:tabs>
        <w:ind w:left="210"/>
        <w:rPr>
          <w:rFonts w:ascii="Cambria" w:hAnsi="Cambria" w:eastAsia="微软雅黑" w:cs="Times New Roman"/>
          <w:smallCaps/>
          <w:kern w:val="20"/>
          <w:sz w:val="20"/>
          <w:lang w:val="zh-CN" w:eastAsia="zh-CN" w:bidi="ar-SA"/>
        </w:rPr>
      </w:pPr>
      <w:r>
        <w:rPr>
          <w:rFonts w:ascii="Cambria" w:hAnsi="Cambria" w:eastAsia="微软雅黑" w:cs="Times New Roman"/>
          <w:smallCaps/>
          <w:kern w:val="20"/>
          <w:sz w:val="20"/>
          <w:szCs w:val="28"/>
          <w:lang w:val="zh-CN" w:eastAsia="zh-CN" w:bidi="ar-SA"/>
        </w:rPr>
        <w:fldChar w:fldCharType="begin"/>
      </w:r>
      <w:r>
        <w:rPr>
          <w:rFonts w:ascii="Cambria" w:hAnsi="Cambria" w:eastAsia="微软雅黑" w:cs="Times New Roman"/>
          <w:smallCaps/>
          <w:kern w:val="20"/>
          <w:sz w:val="20"/>
          <w:szCs w:val="28"/>
          <w:lang w:val="zh-CN" w:eastAsia="zh-CN" w:bidi="ar-SA"/>
        </w:rPr>
        <w:instrText xml:space="preserve"> HYPERLINK \l _Toc25492 </w:instrText>
      </w:r>
      <w:r>
        <w:rPr>
          <w:rFonts w:ascii="Cambria" w:hAnsi="Cambria" w:eastAsia="微软雅黑" w:cs="Times New Roman"/>
          <w:smallCaps/>
          <w:kern w:val="20"/>
          <w:sz w:val="20"/>
          <w:szCs w:val="28"/>
          <w:lang w:val="zh-CN" w:eastAsia="zh-CN" w:bidi="ar-SA"/>
        </w:rPr>
        <w:fldChar w:fldCharType="separate"/>
      </w:r>
      <w:r>
        <w:rPr>
          <w:rFonts w:hint="eastAsia" w:ascii="楷体_GB2312" w:hAnsi="楷体_GB2312" w:eastAsia="楷体_GB2312" w:cs="楷体_GB2312"/>
          <w:bCs/>
          <w:smallCaps/>
          <w:kern w:val="2"/>
          <w:sz w:val="20"/>
          <w:szCs w:val="24"/>
          <w:lang w:val="en-US" w:eastAsia="zh-CN" w:bidi="ar-SA"/>
        </w:rPr>
        <w:t>（一） 整体建设目标要求</w:t>
      </w:r>
      <w:r>
        <w:rPr>
          <w:rFonts w:ascii="Cambria" w:hAnsi="Cambria" w:eastAsia="微软雅黑" w:cs="Times New Roman"/>
          <w:smallCaps/>
          <w:kern w:val="20"/>
          <w:sz w:val="20"/>
          <w:lang w:val="zh-CN" w:eastAsia="zh-CN" w:bidi="ar-SA"/>
        </w:rPr>
        <w:tab/>
      </w:r>
      <w:r>
        <w:rPr>
          <w:rFonts w:ascii="Cambria" w:hAnsi="Cambria" w:eastAsia="微软雅黑" w:cs="Times New Roman"/>
          <w:smallCaps/>
          <w:kern w:val="20"/>
          <w:sz w:val="20"/>
          <w:lang w:val="zh-CN" w:eastAsia="zh-CN" w:bidi="ar-SA"/>
        </w:rPr>
        <w:fldChar w:fldCharType="begin"/>
      </w:r>
      <w:r>
        <w:rPr>
          <w:rFonts w:ascii="Cambria" w:hAnsi="Cambria" w:eastAsia="微软雅黑" w:cs="Times New Roman"/>
          <w:smallCaps/>
          <w:kern w:val="20"/>
          <w:sz w:val="20"/>
          <w:lang w:val="zh-CN" w:eastAsia="zh-CN" w:bidi="ar-SA"/>
        </w:rPr>
        <w:instrText xml:space="preserve"> PAGEREF _Toc25492 \h </w:instrText>
      </w:r>
      <w:r>
        <w:rPr>
          <w:rFonts w:ascii="Cambria" w:hAnsi="Cambria" w:eastAsia="微软雅黑" w:cs="Times New Roman"/>
          <w:smallCaps/>
          <w:kern w:val="20"/>
          <w:sz w:val="20"/>
          <w:lang w:val="zh-CN" w:eastAsia="zh-CN" w:bidi="ar-SA"/>
        </w:rPr>
        <w:fldChar w:fldCharType="separate"/>
      </w:r>
      <w:r>
        <w:rPr>
          <w:rFonts w:ascii="Cambria" w:hAnsi="Cambria" w:eastAsia="微软雅黑" w:cs="Times New Roman"/>
          <w:smallCaps/>
          <w:kern w:val="20"/>
          <w:sz w:val="20"/>
          <w:lang w:val="zh-CN" w:eastAsia="zh-CN" w:bidi="ar-SA"/>
        </w:rPr>
        <w:t>3</w:t>
      </w:r>
      <w:r>
        <w:rPr>
          <w:rFonts w:ascii="Cambria" w:hAnsi="Cambria" w:eastAsia="微软雅黑" w:cs="Times New Roman"/>
          <w:smallCaps/>
          <w:kern w:val="20"/>
          <w:sz w:val="20"/>
          <w:lang w:val="zh-CN" w:eastAsia="zh-CN" w:bidi="ar-SA"/>
        </w:rPr>
        <w:fldChar w:fldCharType="end"/>
      </w:r>
      <w:r>
        <w:rPr>
          <w:rFonts w:ascii="Cambria" w:hAnsi="Cambria" w:eastAsia="微软雅黑" w:cs="Times New Roman"/>
          <w:smallCaps/>
          <w:kern w:val="20"/>
          <w:sz w:val="20"/>
          <w:szCs w:val="28"/>
          <w:lang w:val="zh-CN" w:eastAsia="zh-CN" w:bidi="ar-SA"/>
        </w:rPr>
        <w:fldChar w:fldCharType="end"/>
      </w:r>
    </w:p>
    <w:p>
      <w:pPr>
        <w:tabs>
          <w:tab w:val="right" w:leader="dot" w:pos="8845"/>
        </w:tabs>
        <w:ind w:left="210"/>
        <w:rPr>
          <w:rFonts w:ascii="Cambria" w:hAnsi="Cambria" w:eastAsia="微软雅黑" w:cs="Times New Roman"/>
          <w:smallCaps/>
          <w:kern w:val="20"/>
          <w:sz w:val="20"/>
          <w:lang w:val="zh-CN" w:eastAsia="zh-CN" w:bidi="ar-SA"/>
        </w:rPr>
      </w:pPr>
      <w:r>
        <w:rPr>
          <w:rFonts w:ascii="Cambria" w:hAnsi="Cambria" w:eastAsia="微软雅黑" w:cs="Times New Roman"/>
          <w:smallCaps/>
          <w:kern w:val="20"/>
          <w:sz w:val="20"/>
          <w:szCs w:val="28"/>
          <w:lang w:val="zh-CN" w:eastAsia="zh-CN" w:bidi="ar-SA"/>
        </w:rPr>
        <w:fldChar w:fldCharType="begin"/>
      </w:r>
      <w:r>
        <w:rPr>
          <w:rFonts w:ascii="Cambria" w:hAnsi="Cambria" w:eastAsia="微软雅黑" w:cs="Times New Roman"/>
          <w:smallCaps/>
          <w:kern w:val="20"/>
          <w:sz w:val="20"/>
          <w:szCs w:val="28"/>
          <w:lang w:val="zh-CN" w:eastAsia="zh-CN" w:bidi="ar-SA"/>
        </w:rPr>
        <w:instrText xml:space="preserve"> HYPERLINK \l _Toc6036 </w:instrText>
      </w:r>
      <w:r>
        <w:rPr>
          <w:rFonts w:ascii="Cambria" w:hAnsi="Cambria" w:eastAsia="微软雅黑" w:cs="Times New Roman"/>
          <w:smallCaps/>
          <w:kern w:val="20"/>
          <w:sz w:val="20"/>
          <w:szCs w:val="28"/>
          <w:lang w:val="zh-CN" w:eastAsia="zh-CN" w:bidi="ar-SA"/>
        </w:rPr>
        <w:fldChar w:fldCharType="separate"/>
      </w:r>
      <w:r>
        <w:rPr>
          <w:rFonts w:hint="eastAsia" w:ascii="楷体_GB2312" w:hAnsi="楷体_GB2312" w:eastAsia="楷体_GB2312" w:cs="楷体_GB2312"/>
          <w:bCs/>
          <w:smallCaps/>
          <w:kern w:val="2"/>
          <w:sz w:val="20"/>
          <w:szCs w:val="24"/>
          <w:lang w:val="en-US" w:eastAsia="zh-CN" w:bidi="ar-SA"/>
        </w:rPr>
        <w:t>（二） 项目周期要求</w:t>
      </w:r>
      <w:r>
        <w:rPr>
          <w:rFonts w:ascii="Cambria" w:hAnsi="Cambria" w:eastAsia="微软雅黑" w:cs="Times New Roman"/>
          <w:smallCaps/>
          <w:kern w:val="20"/>
          <w:sz w:val="20"/>
          <w:lang w:val="zh-CN" w:eastAsia="zh-CN" w:bidi="ar-SA"/>
        </w:rPr>
        <w:tab/>
      </w:r>
      <w:r>
        <w:rPr>
          <w:rFonts w:ascii="Cambria" w:hAnsi="Cambria" w:eastAsia="微软雅黑" w:cs="Times New Roman"/>
          <w:smallCaps/>
          <w:kern w:val="20"/>
          <w:sz w:val="20"/>
          <w:lang w:val="zh-CN" w:eastAsia="zh-CN" w:bidi="ar-SA"/>
        </w:rPr>
        <w:fldChar w:fldCharType="begin"/>
      </w:r>
      <w:r>
        <w:rPr>
          <w:rFonts w:ascii="Cambria" w:hAnsi="Cambria" w:eastAsia="微软雅黑" w:cs="Times New Roman"/>
          <w:smallCaps/>
          <w:kern w:val="20"/>
          <w:sz w:val="20"/>
          <w:lang w:val="zh-CN" w:eastAsia="zh-CN" w:bidi="ar-SA"/>
        </w:rPr>
        <w:instrText xml:space="preserve"> PAGEREF _Toc6036 \h </w:instrText>
      </w:r>
      <w:r>
        <w:rPr>
          <w:rFonts w:ascii="Cambria" w:hAnsi="Cambria" w:eastAsia="微软雅黑" w:cs="Times New Roman"/>
          <w:smallCaps/>
          <w:kern w:val="20"/>
          <w:sz w:val="20"/>
          <w:lang w:val="zh-CN" w:eastAsia="zh-CN" w:bidi="ar-SA"/>
        </w:rPr>
        <w:fldChar w:fldCharType="separate"/>
      </w:r>
      <w:r>
        <w:rPr>
          <w:rFonts w:ascii="Cambria" w:hAnsi="Cambria" w:eastAsia="微软雅黑" w:cs="Times New Roman"/>
          <w:smallCaps/>
          <w:kern w:val="20"/>
          <w:sz w:val="20"/>
          <w:lang w:val="zh-CN" w:eastAsia="zh-CN" w:bidi="ar-SA"/>
        </w:rPr>
        <w:t>4</w:t>
      </w:r>
      <w:r>
        <w:rPr>
          <w:rFonts w:ascii="Cambria" w:hAnsi="Cambria" w:eastAsia="微软雅黑" w:cs="Times New Roman"/>
          <w:smallCaps/>
          <w:kern w:val="20"/>
          <w:sz w:val="20"/>
          <w:lang w:val="zh-CN" w:eastAsia="zh-CN" w:bidi="ar-SA"/>
        </w:rPr>
        <w:fldChar w:fldCharType="end"/>
      </w:r>
      <w:r>
        <w:rPr>
          <w:rFonts w:ascii="Cambria" w:hAnsi="Cambria" w:eastAsia="微软雅黑" w:cs="Times New Roman"/>
          <w:smallCaps/>
          <w:kern w:val="20"/>
          <w:sz w:val="20"/>
          <w:szCs w:val="28"/>
          <w:lang w:val="zh-CN" w:eastAsia="zh-CN" w:bidi="ar-SA"/>
        </w:rPr>
        <w:fldChar w:fldCharType="end"/>
      </w:r>
    </w:p>
    <w:p>
      <w:pPr>
        <w:tabs>
          <w:tab w:val="right" w:leader="dot" w:pos="8845"/>
        </w:tabs>
        <w:ind w:left="210"/>
        <w:rPr>
          <w:rFonts w:ascii="Cambria" w:hAnsi="Cambria" w:eastAsia="微软雅黑" w:cs="Times New Roman"/>
          <w:smallCaps/>
          <w:kern w:val="20"/>
          <w:sz w:val="20"/>
          <w:lang w:val="zh-CN" w:eastAsia="zh-CN" w:bidi="ar-SA"/>
        </w:rPr>
      </w:pPr>
      <w:r>
        <w:rPr>
          <w:rFonts w:ascii="Cambria" w:hAnsi="Cambria" w:eastAsia="微软雅黑" w:cs="Times New Roman"/>
          <w:smallCaps/>
          <w:kern w:val="20"/>
          <w:sz w:val="20"/>
          <w:szCs w:val="28"/>
          <w:lang w:val="zh-CN" w:eastAsia="zh-CN" w:bidi="ar-SA"/>
        </w:rPr>
        <w:fldChar w:fldCharType="begin"/>
      </w:r>
      <w:r>
        <w:rPr>
          <w:rFonts w:ascii="Cambria" w:hAnsi="Cambria" w:eastAsia="微软雅黑" w:cs="Times New Roman"/>
          <w:smallCaps/>
          <w:kern w:val="20"/>
          <w:sz w:val="20"/>
          <w:szCs w:val="28"/>
          <w:lang w:val="zh-CN" w:eastAsia="zh-CN" w:bidi="ar-SA"/>
        </w:rPr>
        <w:instrText xml:space="preserve"> HYPERLINK \l _Toc25419 </w:instrText>
      </w:r>
      <w:r>
        <w:rPr>
          <w:rFonts w:ascii="Cambria" w:hAnsi="Cambria" w:eastAsia="微软雅黑" w:cs="Times New Roman"/>
          <w:smallCaps/>
          <w:kern w:val="20"/>
          <w:sz w:val="20"/>
          <w:szCs w:val="28"/>
          <w:lang w:val="zh-CN" w:eastAsia="zh-CN" w:bidi="ar-SA"/>
        </w:rPr>
        <w:fldChar w:fldCharType="separate"/>
      </w:r>
      <w:r>
        <w:rPr>
          <w:rFonts w:hint="eastAsia" w:ascii="楷体_GB2312" w:hAnsi="楷体_GB2312" w:eastAsia="楷体_GB2312" w:cs="楷体_GB2312"/>
          <w:bCs/>
          <w:smallCaps/>
          <w:kern w:val="2"/>
          <w:sz w:val="20"/>
          <w:szCs w:val="24"/>
          <w:lang w:val="en-US" w:eastAsia="zh-CN" w:bidi="ar-SA"/>
        </w:rPr>
        <w:t>（三） 项目实施地点要求</w:t>
      </w:r>
      <w:r>
        <w:rPr>
          <w:rFonts w:ascii="Cambria" w:hAnsi="Cambria" w:eastAsia="微软雅黑" w:cs="Times New Roman"/>
          <w:smallCaps/>
          <w:kern w:val="20"/>
          <w:sz w:val="20"/>
          <w:lang w:val="zh-CN" w:eastAsia="zh-CN" w:bidi="ar-SA"/>
        </w:rPr>
        <w:tab/>
      </w:r>
      <w:r>
        <w:rPr>
          <w:rFonts w:ascii="Cambria" w:hAnsi="Cambria" w:eastAsia="微软雅黑" w:cs="Times New Roman"/>
          <w:smallCaps/>
          <w:kern w:val="20"/>
          <w:sz w:val="20"/>
          <w:lang w:val="zh-CN" w:eastAsia="zh-CN" w:bidi="ar-SA"/>
        </w:rPr>
        <w:fldChar w:fldCharType="begin"/>
      </w:r>
      <w:r>
        <w:rPr>
          <w:rFonts w:ascii="Cambria" w:hAnsi="Cambria" w:eastAsia="微软雅黑" w:cs="Times New Roman"/>
          <w:smallCaps/>
          <w:kern w:val="20"/>
          <w:sz w:val="20"/>
          <w:lang w:val="zh-CN" w:eastAsia="zh-CN" w:bidi="ar-SA"/>
        </w:rPr>
        <w:instrText xml:space="preserve"> PAGEREF _Toc25419 \h </w:instrText>
      </w:r>
      <w:r>
        <w:rPr>
          <w:rFonts w:ascii="Cambria" w:hAnsi="Cambria" w:eastAsia="微软雅黑" w:cs="Times New Roman"/>
          <w:smallCaps/>
          <w:kern w:val="20"/>
          <w:sz w:val="20"/>
          <w:lang w:val="zh-CN" w:eastAsia="zh-CN" w:bidi="ar-SA"/>
        </w:rPr>
        <w:fldChar w:fldCharType="separate"/>
      </w:r>
      <w:r>
        <w:rPr>
          <w:rFonts w:ascii="Cambria" w:hAnsi="Cambria" w:eastAsia="微软雅黑" w:cs="Times New Roman"/>
          <w:smallCaps/>
          <w:kern w:val="20"/>
          <w:sz w:val="20"/>
          <w:lang w:val="zh-CN" w:eastAsia="zh-CN" w:bidi="ar-SA"/>
        </w:rPr>
        <w:t>4</w:t>
      </w:r>
      <w:r>
        <w:rPr>
          <w:rFonts w:ascii="Cambria" w:hAnsi="Cambria" w:eastAsia="微软雅黑" w:cs="Times New Roman"/>
          <w:smallCaps/>
          <w:kern w:val="20"/>
          <w:sz w:val="20"/>
          <w:lang w:val="zh-CN" w:eastAsia="zh-CN" w:bidi="ar-SA"/>
        </w:rPr>
        <w:fldChar w:fldCharType="end"/>
      </w:r>
      <w:r>
        <w:rPr>
          <w:rFonts w:ascii="Cambria" w:hAnsi="Cambria" w:eastAsia="微软雅黑" w:cs="Times New Roman"/>
          <w:smallCaps/>
          <w:kern w:val="20"/>
          <w:sz w:val="20"/>
          <w:szCs w:val="28"/>
          <w:lang w:val="zh-CN" w:eastAsia="zh-CN" w:bidi="ar-SA"/>
        </w:rPr>
        <w:fldChar w:fldCharType="end"/>
      </w:r>
    </w:p>
    <w:p>
      <w:pPr>
        <w:tabs>
          <w:tab w:val="right" w:leader="dot" w:pos="8845"/>
        </w:tabs>
        <w:rPr>
          <w:rFonts w:ascii="Calibri" w:hAnsi="Calibri" w:eastAsia="微软雅黑" w:cs="Times New Roman"/>
          <w:kern w:val="20"/>
          <w:sz w:val="21"/>
          <w:szCs w:val="22"/>
          <w:lang w:val="zh-CN" w:eastAsia="zh-CN" w:bidi="ar-SA"/>
        </w:rPr>
      </w:pPr>
      <w:r>
        <w:rPr>
          <w:rFonts w:ascii="Calibri" w:hAnsi="Calibri" w:eastAsia="微软雅黑" w:cs="Times New Roman"/>
          <w:kern w:val="20"/>
          <w:sz w:val="21"/>
          <w:szCs w:val="28"/>
          <w:lang w:val="zh-CN" w:eastAsia="zh-CN" w:bidi="ar-SA"/>
        </w:rPr>
        <w:fldChar w:fldCharType="begin"/>
      </w:r>
      <w:r>
        <w:rPr>
          <w:rFonts w:ascii="Calibri" w:hAnsi="Calibri" w:eastAsia="微软雅黑" w:cs="Times New Roman"/>
          <w:kern w:val="20"/>
          <w:sz w:val="21"/>
          <w:szCs w:val="28"/>
          <w:lang w:val="zh-CN" w:eastAsia="zh-CN" w:bidi="ar-SA"/>
        </w:rPr>
        <w:instrText xml:space="preserve"> HYPERLINK \l _Toc11122 </w:instrText>
      </w:r>
      <w:r>
        <w:rPr>
          <w:rFonts w:ascii="Calibri" w:hAnsi="Calibri" w:eastAsia="微软雅黑" w:cs="Times New Roman"/>
          <w:kern w:val="20"/>
          <w:sz w:val="21"/>
          <w:szCs w:val="28"/>
          <w:lang w:val="zh-CN" w:eastAsia="zh-CN" w:bidi="ar-SA"/>
        </w:rPr>
        <w:fldChar w:fldCharType="separate"/>
      </w:r>
      <w:r>
        <w:rPr>
          <w:rFonts w:hint="eastAsia" w:ascii="黑体" w:hAnsi="黑体" w:eastAsia="黑体" w:cs="Times New Roman"/>
          <w:bCs/>
          <w:kern w:val="2"/>
          <w:sz w:val="21"/>
          <w:szCs w:val="32"/>
          <w:lang w:val="en-US" w:eastAsia="zh-CN" w:bidi="ar-SA"/>
        </w:rPr>
        <w:t>三、 项目建设需求</w:t>
      </w:r>
      <w:r>
        <w:rPr>
          <w:rFonts w:ascii="Calibri" w:hAnsi="Calibri" w:eastAsia="微软雅黑" w:cs="Times New Roman"/>
          <w:kern w:val="20"/>
          <w:sz w:val="21"/>
          <w:szCs w:val="22"/>
          <w:lang w:val="zh-CN" w:eastAsia="zh-CN" w:bidi="ar-SA"/>
        </w:rPr>
        <w:tab/>
      </w:r>
      <w:r>
        <w:rPr>
          <w:rFonts w:ascii="Calibri" w:hAnsi="Calibri" w:eastAsia="微软雅黑" w:cs="Times New Roman"/>
          <w:kern w:val="20"/>
          <w:sz w:val="21"/>
          <w:szCs w:val="22"/>
          <w:lang w:val="zh-CN" w:eastAsia="zh-CN" w:bidi="ar-SA"/>
        </w:rPr>
        <w:fldChar w:fldCharType="begin"/>
      </w:r>
      <w:r>
        <w:rPr>
          <w:rFonts w:ascii="Calibri" w:hAnsi="Calibri" w:eastAsia="微软雅黑" w:cs="Times New Roman"/>
          <w:kern w:val="20"/>
          <w:sz w:val="21"/>
          <w:szCs w:val="22"/>
          <w:lang w:val="zh-CN" w:eastAsia="zh-CN" w:bidi="ar-SA"/>
        </w:rPr>
        <w:instrText xml:space="preserve"> PAGEREF _Toc11122 \h </w:instrText>
      </w:r>
      <w:r>
        <w:rPr>
          <w:rFonts w:ascii="Calibri" w:hAnsi="Calibri" w:eastAsia="微软雅黑" w:cs="Times New Roman"/>
          <w:kern w:val="20"/>
          <w:sz w:val="21"/>
          <w:szCs w:val="22"/>
          <w:lang w:val="zh-CN" w:eastAsia="zh-CN" w:bidi="ar-SA"/>
        </w:rPr>
        <w:fldChar w:fldCharType="separate"/>
      </w:r>
      <w:r>
        <w:rPr>
          <w:rFonts w:ascii="Calibri" w:hAnsi="Calibri" w:eastAsia="微软雅黑" w:cs="Times New Roman"/>
          <w:kern w:val="20"/>
          <w:sz w:val="21"/>
          <w:szCs w:val="22"/>
          <w:lang w:val="zh-CN" w:eastAsia="zh-CN" w:bidi="ar-SA"/>
        </w:rPr>
        <w:t>4</w:t>
      </w:r>
      <w:r>
        <w:rPr>
          <w:rFonts w:ascii="Calibri" w:hAnsi="Calibri" w:eastAsia="微软雅黑" w:cs="Times New Roman"/>
          <w:kern w:val="20"/>
          <w:sz w:val="21"/>
          <w:szCs w:val="22"/>
          <w:lang w:val="zh-CN" w:eastAsia="zh-CN" w:bidi="ar-SA"/>
        </w:rPr>
        <w:fldChar w:fldCharType="end"/>
      </w:r>
      <w:r>
        <w:rPr>
          <w:rFonts w:ascii="Calibri" w:hAnsi="Calibri" w:eastAsia="微软雅黑" w:cs="Times New Roman"/>
          <w:kern w:val="20"/>
          <w:sz w:val="21"/>
          <w:szCs w:val="28"/>
          <w:lang w:val="zh-CN" w:eastAsia="zh-CN" w:bidi="ar-SA"/>
        </w:rPr>
        <w:fldChar w:fldCharType="end"/>
      </w:r>
    </w:p>
    <w:p>
      <w:pPr>
        <w:tabs>
          <w:tab w:val="right" w:leader="dot" w:pos="8845"/>
        </w:tabs>
        <w:ind w:left="210"/>
        <w:rPr>
          <w:rFonts w:ascii="Cambria" w:hAnsi="Cambria" w:eastAsia="微软雅黑" w:cs="Times New Roman"/>
          <w:smallCaps/>
          <w:kern w:val="20"/>
          <w:sz w:val="20"/>
          <w:lang w:val="zh-CN" w:eastAsia="zh-CN" w:bidi="ar-SA"/>
        </w:rPr>
      </w:pPr>
      <w:r>
        <w:rPr>
          <w:rFonts w:ascii="Cambria" w:hAnsi="Cambria" w:eastAsia="微软雅黑" w:cs="Times New Roman"/>
          <w:smallCaps/>
          <w:kern w:val="20"/>
          <w:sz w:val="20"/>
          <w:szCs w:val="28"/>
          <w:lang w:val="zh-CN" w:eastAsia="zh-CN" w:bidi="ar-SA"/>
        </w:rPr>
        <w:fldChar w:fldCharType="begin"/>
      </w:r>
      <w:r>
        <w:rPr>
          <w:rFonts w:ascii="Cambria" w:hAnsi="Cambria" w:eastAsia="微软雅黑" w:cs="Times New Roman"/>
          <w:smallCaps/>
          <w:kern w:val="20"/>
          <w:sz w:val="20"/>
          <w:szCs w:val="28"/>
          <w:lang w:val="zh-CN" w:eastAsia="zh-CN" w:bidi="ar-SA"/>
        </w:rPr>
        <w:instrText xml:space="preserve"> HYPERLINK \l _Toc27074 </w:instrText>
      </w:r>
      <w:r>
        <w:rPr>
          <w:rFonts w:ascii="Cambria" w:hAnsi="Cambria" w:eastAsia="微软雅黑" w:cs="Times New Roman"/>
          <w:smallCaps/>
          <w:kern w:val="20"/>
          <w:sz w:val="20"/>
          <w:szCs w:val="28"/>
          <w:lang w:val="zh-CN" w:eastAsia="zh-CN" w:bidi="ar-SA"/>
        </w:rPr>
        <w:fldChar w:fldCharType="separate"/>
      </w:r>
      <w:r>
        <w:rPr>
          <w:rFonts w:hint="eastAsia" w:ascii="楷体_GB2312" w:hAnsi="楷体_GB2312" w:eastAsia="楷体_GB2312" w:cs="楷体_GB2312"/>
          <w:bCs/>
          <w:smallCaps/>
          <w:kern w:val="2"/>
          <w:sz w:val="20"/>
          <w:szCs w:val="24"/>
          <w:lang w:val="en-US" w:eastAsia="zh-CN" w:bidi="ar-SA"/>
        </w:rPr>
        <w:t>（一） 灾备能力水平评估</w:t>
      </w:r>
      <w:r>
        <w:rPr>
          <w:rFonts w:ascii="Cambria" w:hAnsi="Cambria" w:eastAsia="微软雅黑" w:cs="Times New Roman"/>
          <w:smallCaps/>
          <w:kern w:val="20"/>
          <w:sz w:val="20"/>
          <w:lang w:val="zh-CN" w:eastAsia="zh-CN" w:bidi="ar-SA"/>
        </w:rPr>
        <w:tab/>
      </w:r>
      <w:r>
        <w:rPr>
          <w:rFonts w:ascii="Cambria" w:hAnsi="Cambria" w:eastAsia="微软雅黑" w:cs="Times New Roman"/>
          <w:smallCaps/>
          <w:kern w:val="20"/>
          <w:sz w:val="20"/>
          <w:lang w:val="zh-CN" w:eastAsia="zh-CN" w:bidi="ar-SA"/>
        </w:rPr>
        <w:fldChar w:fldCharType="begin"/>
      </w:r>
      <w:r>
        <w:rPr>
          <w:rFonts w:ascii="Cambria" w:hAnsi="Cambria" w:eastAsia="微软雅黑" w:cs="Times New Roman"/>
          <w:smallCaps/>
          <w:kern w:val="20"/>
          <w:sz w:val="20"/>
          <w:lang w:val="zh-CN" w:eastAsia="zh-CN" w:bidi="ar-SA"/>
        </w:rPr>
        <w:instrText xml:space="preserve"> PAGEREF _Toc27074 \h </w:instrText>
      </w:r>
      <w:r>
        <w:rPr>
          <w:rFonts w:ascii="Cambria" w:hAnsi="Cambria" w:eastAsia="微软雅黑" w:cs="Times New Roman"/>
          <w:smallCaps/>
          <w:kern w:val="20"/>
          <w:sz w:val="20"/>
          <w:lang w:val="zh-CN" w:eastAsia="zh-CN" w:bidi="ar-SA"/>
        </w:rPr>
        <w:fldChar w:fldCharType="separate"/>
      </w:r>
      <w:r>
        <w:rPr>
          <w:rFonts w:ascii="Cambria" w:hAnsi="Cambria" w:eastAsia="微软雅黑" w:cs="Times New Roman"/>
          <w:smallCaps/>
          <w:kern w:val="20"/>
          <w:sz w:val="20"/>
          <w:lang w:val="zh-CN" w:eastAsia="zh-CN" w:bidi="ar-SA"/>
        </w:rPr>
        <w:t>4</w:t>
      </w:r>
      <w:r>
        <w:rPr>
          <w:rFonts w:ascii="Cambria" w:hAnsi="Cambria" w:eastAsia="微软雅黑" w:cs="Times New Roman"/>
          <w:smallCaps/>
          <w:kern w:val="20"/>
          <w:sz w:val="20"/>
          <w:lang w:val="zh-CN" w:eastAsia="zh-CN" w:bidi="ar-SA"/>
        </w:rPr>
        <w:fldChar w:fldCharType="end"/>
      </w:r>
      <w:r>
        <w:rPr>
          <w:rFonts w:ascii="Cambria" w:hAnsi="Cambria" w:eastAsia="微软雅黑" w:cs="Times New Roman"/>
          <w:smallCaps/>
          <w:kern w:val="20"/>
          <w:sz w:val="20"/>
          <w:szCs w:val="28"/>
          <w:lang w:val="zh-CN" w:eastAsia="zh-CN" w:bidi="ar-SA"/>
        </w:rPr>
        <w:fldChar w:fldCharType="end"/>
      </w:r>
    </w:p>
    <w:p>
      <w:pPr>
        <w:tabs>
          <w:tab w:val="right" w:leader="dot" w:pos="8845"/>
        </w:tabs>
        <w:ind w:left="210"/>
        <w:rPr>
          <w:rFonts w:ascii="Cambria" w:hAnsi="Cambria" w:eastAsia="微软雅黑" w:cs="Times New Roman"/>
          <w:smallCaps/>
          <w:kern w:val="20"/>
          <w:sz w:val="20"/>
          <w:lang w:val="zh-CN" w:eastAsia="zh-CN" w:bidi="ar-SA"/>
        </w:rPr>
      </w:pPr>
      <w:r>
        <w:rPr>
          <w:rFonts w:ascii="Cambria" w:hAnsi="Cambria" w:eastAsia="微软雅黑" w:cs="Times New Roman"/>
          <w:smallCaps/>
          <w:kern w:val="20"/>
          <w:sz w:val="20"/>
          <w:szCs w:val="28"/>
          <w:lang w:val="zh-CN" w:eastAsia="zh-CN" w:bidi="ar-SA"/>
        </w:rPr>
        <w:fldChar w:fldCharType="begin"/>
      </w:r>
      <w:r>
        <w:rPr>
          <w:rFonts w:ascii="Cambria" w:hAnsi="Cambria" w:eastAsia="微软雅黑" w:cs="Times New Roman"/>
          <w:smallCaps/>
          <w:kern w:val="20"/>
          <w:sz w:val="20"/>
          <w:szCs w:val="28"/>
          <w:lang w:val="zh-CN" w:eastAsia="zh-CN" w:bidi="ar-SA"/>
        </w:rPr>
        <w:instrText xml:space="preserve"> HYPERLINK \l _Toc24693 </w:instrText>
      </w:r>
      <w:r>
        <w:rPr>
          <w:rFonts w:ascii="Cambria" w:hAnsi="Cambria" w:eastAsia="微软雅黑" w:cs="Times New Roman"/>
          <w:smallCaps/>
          <w:kern w:val="20"/>
          <w:sz w:val="20"/>
          <w:szCs w:val="28"/>
          <w:lang w:val="zh-CN" w:eastAsia="zh-CN" w:bidi="ar-SA"/>
        </w:rPr>
        <w:fldChar w:fldCharType="separate"/>
      </w:r>
      <w:r>
        <w:rPr>
          <w:rFonts w:hint="eastAsia" w:ascii="楷体_GB2312" w:hAnsi="楷体_GB2312" w:eastAsia="楷体_GB2312" w:cs="楷体_GB2312"/>
          <w:bCs/>
          <w:smallCaps/>
          <w:kern w:val="2"/>
          <w:sz w:val="20"/>
          <w:szCs w:val="24"/>
          <w:lang w:val="en-US" w:eastAsia="zh-CN" w:bidi="ar-SA"/>
        </w:rPr>
        <w:t>（二） 分布式双活/多活灾备建设策略规划</w:t>
      </w:r>
      <w:r>
        <w:rPr>
          <w:rFonts w:ascii="Cambria" w:hAnsi="Cambria" w:eastAsia="微软雅黑" w:cs="Times New Roman"/>
          <w:smallCaps/>
          <w:kern w:val="20"/>
          <w:sz w:val="20"/>
          <w:lang w:val="zh-CN" w:eastAsia="zh-CN" w:bidi="ar-SA"/>
        </w:rPr>
        <w:tab/>
      </w:r>
      <w:r>
        <w:rPr>
          <w:rFonts w:ascii="Cambria" w:hAnsi="Cambria" w:eastAsia="微软雅黑" w:cs="Times New Roman"/>
          <w:smallCaps/>
          <w:kern w:val="20"/>
          <w:sz w:val="20"/>
          <w:lang w:val="zh-CN" w:eastAsia="zh-CN" w:bidi="ar-SA"/>
        </w:rPr>
        <w:fldChar w:fldCharType="begin"/>
      </w:r>
      <w:r>
        <w:rPr>
          <w:rFonts w:ascii="Cambria" w:hAnsi="Cambria" w:eastAsia="微软雅黑" w:cs="Times New Roman"/>
          <w:smallCaps/>
          <w:kern w:val="20"/>
          <w:sz w:val="20"/>
          <w:lang w:val="zh-CN" w:eastAsia="zh-CN" w:bidi="ar-SA"/>
        </w:rPr>
        <w:instrText xml:space="preserve"> PAGEREF _Toc24693 \h </w:instrText>
      </w:r>
      <w:r>
        <w:rPr>
          <w:rFonts w:ascii="Cambria" w:hAnsi="Cambria" w:eastAsia="微软雅黑" w:cs="Times New Roman"/>
          <w:smallCaps/>
          <w:kern w:val="20"/>
          <w:sz w:val="20"/>
          <w:lang w:val="zh-CN" w:eastAsia="zh-CN" w:bidi="ar-SA"/>
        </w:rPr>
        <w:fldChar w:fldCharType="separate"/>
      </w:r>
      <w:r>
        <w:rPr>
          <w:rFonts w:ascii="Cambria" w:hAnsi="Cambria" w:eastAsia="微软雅黑" w:cs="Times New Roman"/>
          <w:smallCaps/>
          <w:kern w:val="20"/>
          <w:sz w:val="20"/>
          <w:lang w:val="zh-CN" w:eastAsia="zh-CN" w:bidi="ar-SA"/>
        </w:rPr>
        <w:t>5</w:t>
      </w:r>
      <w:r>
        <w:rPr>
          <w:rFonts w:ascii="Cambria" w:hAnsi="Cambria" w:eastAsia="微软雅黑" w:cs="Times New Roman"/>
          <w:smallCaps/>
          <w:kern w:val="20"/>
          <w:sz w:val="20"/>
          <w:lang w:val="zh-CN" w:eastAsia="zh-CN" w:bidi="ar-SA"/>
        </w:rPr>
        <w:fldChar w:fldCharType="end"/>
      </w:r>
      <w:r>
        <w:rPr>
          <w:rFonts w:ascii="Cambria" w:hAnsi="Cambria" w:eastAsia="微软雅黑" w:cs="Times New Roman"/>
          <w:smallCaps/>
          <w:kern w:val="20"/>
          <w:sz w:val="20"/>
          <w:szCs w:val="28"/>
          <w:lang w:val="zh-CN" w:eastAsia="zh-CN" w:bidi="ar-SA"/>
        </w:rPr>
        <w:fldChar w:fldCharType="end"/>
      </w:r>
    </w:p>
    <w:p>
      <w:pPr>
        <w:tabs>
          <w:tab w:val="right" w:leader="dot" w:pos="8845"/>
        </w:tabs>
        <w:ind w:left="210"/>
        <w:rPr>
          <w:rFonts w:ascii="Cambria" w:hAnsi="Cambria" w:eastAsia="微软雅黑" w:cs="Times New Roman"/>
          <w:smallCaps/>
          <w:kern w:val="20"/>
          <w:sz w:val="20"/>
          <w:lang w:val="zh-CN" w:eastAsia="zh-CN" w:bidi="ar-SA"/>
        </w:rPr>
      </w:pPr>
      <w:r>
        <w:rPr>
          <w:rFonts w:ascii="Cambria" w:hAnsi="Cambria" w:eastAsia="微软雅黑" w:cs="Times New Roman"/>
          <w:smallCaps/>
          <w:kern w:val="20"/>
          <w:sz w:val="20"/>
          <w:szCs w:val="28"/>
          <w:lang w:val="zh-CN" w:eastAsia="zh-CN" w:bidi="ar-SA"/>
        </w:rPr>
        <w:fldChar w:fldCharType="begin"/>
      </w:r>
      <w:r>
        <w:rPr>
          <w:rFonts w:ascii="Cambria" w:hAnsi="Cambria" w:eastAsia="微软雅黑" w:cs="Times New Roman"/>
          <w:smallCaps/>
          <w:kern w:val="20"/>
          <w:sz w:val="20"/>
          <w:szCs w:val="28"/>
          <w:lang w:val="zh-CN" w:eastAsia="zh-CN" w:bidi="ar-SA"/>
        </w:rPr>
        <w:instrText xml:space="preserve"> HYPERLINK \l _Toc17830 </w:instrText>
      </w:r>
      <w:r>
        <w:rPr>
          <w:rFonts w:ascii="Cambria" w:hAnsi="Cambria" w:eastAsia="微软雅黑" w:cs="Times New Roman"/>
          <w:smallCaps/>
          <w:kern w:val="20"/>
          <w:sz w:val="20"/>
          <w:szCs w:val="28"/>
          <w:lang w:val="zh-CN" w:eastAsia="zh-CN" w:bidi="ar-SA"/>
        </w:rPr>
        <w:fldChar w:fldCharType="separate"/>
      </w:r>
      <w:r>
        <w:rPr>
          <w:rFonts w:hint="eastAsia" w:ascii="楷体_GB2312" w:hAnsi="楷体_GB2312" w:eastAsia="楷体_GB2312" w:cs="楷体_GB2312"/>
          <w:bCs/>
          <w:smallCaps/>
          <w:kern w:val="2"/>
          <w:sz w:val="20"/>
          <w:szCs w:val="24"/>
          <w:lang w:val="en-US" w:eastAsia="zh-CN" w:bidi="ar-SA"/>
        </w:rPr>
        <w:t>（三） 灾备运维流程优化</w:t>
      </w:r>
      <w:r>
        <w:rPr>
          <w:rFonts w:ascii="Cambria" w:hAnsi="Cambria" w:eastAsia="微软雅黑" w:cs="Times New Roman"/>
          <w:smallCaps/>
          <w:kern w:val="20"/>
          <w:sz w:val="20"/>
          <w:lang w:val="zh-CN" w:eastAsia="zh-CN" w:bidi="ar-SA"/>
        </w:rPr>
        <w:tab/>
      </w:r>
      <w:r>
        <w:rPr>
          <w:rFonts w:ascii="Cambria" w:hAnsi="Cambria" w:eastAsia="微软雅黑" w:cs="Times New Roman"/>
          <w:smallCaps/>
          <w:kern w:val="20"/>
          <w:sz w:val="20"/>
          <w:lang w:val="zh-CN" w:eastAsia="zh-CN" w:bidi="ar-SA"/>
        </w:rPr>
        <w:fldChar w:fldCharType="begin"/>
      </w:r>
      <w:r>
        <w:rPr>
          <w:rFonts w:ascii="Cambria" w:hAnsi="Cambria" w:eastAsia="微软雅黑" w:cs="Times New Roman"/>
          <w:smallCaps/>
          <w:kern w:val="20"/>
          <w:sz w:val="20"/>
          <w:lang w:val="zh-CN" w:eastAsia="zh-CN" w:bidi="ar-SA"/>
        </w:rPr>
        <w:instrText xml:space="preserve"> PAGEREF _Toc17830 \h </w:instrText>
      </w:r>
      <w:r>
        <w:rPr>
          <w:rFonts w:ascii="Cambria" w:hAnsi="Cambria" w:eastAsia="微软雅黑" w:cs="Times New Roman"/>
          <w:smallCaps/>
          <w:kern w:val="20"/>
          <w:sz w:val="20"/>
          <w:lang w:val="zh-CN" w:eastAsia="zh-CN" w:bidi="ar-SA"/>
        </w:rPr>
        <w:fldChar w:fldCharType="separate"/>
      </w:r>
      <w:r>
        <w:rPr>
          <w:rFonts w:ascii="Cambria" w:hAnsi="Cambria" w:eastAsia="微软雅黑" w:cs="Times New Roman"/>
          <w:smallCaps/>
          <w:kern w:val="20"/>
          <w:sz w:val="20"/>
          <w:lang w:val="zh-CN" w:eastAsia="zh-CN" w:bidi="ar-SA"/>
        </w:rPr>
        <w:t>7</w:t>
      </w:r>
      <w:r>
        <w:rPr>
          <w:rFonts w:ascii="Cambria" w:hAnsi="Cambria" w:eastAsia="微软雅黑" w:cs="Times New Roman"/>
          <w:smallCaps/>
          <w:kern w:val="20"/>
          <w:sz w:val="20"/>
          <w:lang w:val="zh-CN" w:eastAsia="zh-CN" w:bidi="ar-SA"/>
        </w:rPr>
        <w:fldChar w:fldCharType="end"/>
      </w:r>
      <w:r>
        <w:rPr>
          <w:rFonts w:ascii="Cambria" w:hAnsi="Cambria" w:eastAsia="微软雅黑" w:cs="Times New Roman"/>
          <w:smallCaps/>
          <w:kern w:val="20"/>
          <w:sz w:val="20"/>
          <w:szCs w:val="28"/>
          <w:lang w:val="zh-CN" w:eastAsia="zh-CN" w:bidi="ar-SA"/>
        </w:rPr>
        <w:fldChar w:fldCharType="end"/>
      </w:r>
    </w:p>
    <w:p>
      <w:pPr>
        <w:tabs>
          <w:tab w:val="right" w:leader="dot" w:pos="8845"/>
        </w:tabs>
        <w:ind w:left="210"/>
        <w:rPr>
          <w:rFonts w:ascii="Cambria" w:hAnsi="Cambria" w:eastAsia="微软雅黑" w:cs="Times New Roman"/>
          <w:smallCaps/>
          <w:kern w:val="20"/>
          <w:sz w:val="20"/>
          <w:lang w:val="zh-CN" w:eastAsia="zh-CN" w:bidi="ar-SA"/>
        </w:rPr>
      </w:pPr>
      <w:r>
        <w:rPr>
          <w:rFonts w:ascii="Cambria" w:hAnsi="Cambria" w:eastAsia="微软雅黑" w:cs="Times New Roman"/>
          <w:smallCaps/>
          <w:kern w:val="20"/>
          <w:sz w:val="20"/>
          <w:szCs w:val="28"/>
          <w:lang w:val="zh-CN" w:eastAsia="zh-CN" w:bidi="ar-SA"/>
        </w:rPr>
        <w:fldChar w:fldCharType="begin"/>
      </w:r>
      <w:r>
        <w:rPr>
          <w:rFonts w:ascii="Cambria" w:hAnsi="Cambria" w:eastAsia="微软雅黑" w:cs="Times New Roman"/>
          <w:smallCaps/>
          <w:kern w:val="20"/>
          <w:sz w:val="20"/>
          <w:szCs w:val="28"/>
          <w:lang w:val="zh-CN" w:eastAsia="zh-CN" w:bidi="ar-SA"/>
        </w:rPr>
        <w:instrText xml:space="preserve"> HYPERLINK \l _Toc24484 </w:instrText>
      </w:r>
      <w:r>
        <w:rPr>
          <w:rFonts w:ascii="Cambria" w:hAnsi="Cambria" w:eastAsia="微软雅黑" w:cs="Times New Roman"/>
          <w:smallCaps/>
          <w:kern w:val="20"/>
          <w:sz w:val="20"/>
          <w:szCs w:val="28"/>
          <w:lang w:val="zh-CN" w:eastAsia="zh-CN" w:bidi="ar-SA"/>
        </w:rPr>
        <w:fldChar w:fldCharType="separate"/>
      </w:r>
      <w:r>
        <w:rPr>
          <w:rFonts w:hint="eastAsia" w:ascii="楷体_GB2312" w:hAnsi="楷体_GB2312" w:eastAsia="楷体_GB2312" w:cs="楷体_GB2312"/>
          <w:bCs/>
          <w:smallCaps/>
          <w:kern w:val="2"/>
          <w:sz w:val="20"/>
          <w:szCs w:val="24"/>
          <w:lang w:val="en-US" w:eastAsia="zh-CN" w:bidi="ar-SA"/>
        </w:rPr>
        <w:t>（四） 应用关联分析</w:t>
      </w:r>
      <w:r>
        <w:rPr>
          <w:rFonts w:ascii="Cambria" w:hAnsi="Cambria" w:eastAsia="微软雅黑" w:cs="Times New Roman"/>
          <w:smallCaps/>
          <w:kern w:val="20"/>
          <w:sz w:val="20"/>
          <w:lang w:val="zh-CN" w:eastAsia="zh-CN" w:bidi="ar-SA"/>
        </w:rPr>
        <w:tab/>
      </w:r>
      <w:r>
        <w:rPr>
          <w:rFonts w:ascii="Cambria" w:hAnsi="Cambria" w:eastAsia="微软雅黑" w:cs="Times New Roman"/>
          <w:smallCaps/>
          <w:kern w:val="20"/>
          <w:sz w:val="20"/>
          <w:lang w:val="zh-CN" w:eastAsia="zh-CN" w:bidi="ar-SA"/>
        </w:rPr>
        <w:fldChar w:fldCharType="begin"/>
      </w:r>
      <w:r>
        <w:rPr>
          <w:rFonts w:ascii="Cambria" w:hAnsi="Cambria" w:eastAsia="微软雅黑" w:cs="Times New Roman"/>
          <w:smallCaps/>
          <w:kern w:val="20"/>
          <w:sz w:val="20"/>
          <w:lang w:val="zh-CN" w:eastAsia="zh-CN" w:bidi="ar-SA"/>
        </w:rPr>
        <w:instrText xml:space="preserve"> PAGEREF _Toc24484 \h </w:instrText>
      </w:r>
      <w:r>
        <w:rPr>
          <w:rFonts w:ascii="Cambria" w:hAnsi="Cambria" w:eastAsia="微软雅黑" w:cs="Times New Roman"/>
          <w:smallCaps/>
          <w:kern w:val="20"/>
          <w:sz w:val="20"/>
          <w:lang w:val="zh-CN" w:eastAsia="zh-CN" w:bidi="ar-SA"/>
        </w:rPr>
        <w:fldChar w:fldCharType="separate"/>
      </w:r>
      <w:r>
        <w:rPr>
          <w:rFonts w:ascii="Cambria" w:hAnsi="Cambria" w:eastAsia="微软雅黑" w:cs="Times New Roman"/>
          <w:smallCaps/>
          <w:kern w:val="20"/>
          <w:sz w:val="20"/>
          <w:lang w:val="zh-CN" w:eastAsia="zh-CN" w:bidi="ar-SA"/>
        </w:rPr>
        <w:t>7</w:t>
      </w:r>
      <w:r>
        <w:rPr>
          <w:rFonts w:ascii="Cambria" w:hAnsi="Cambria" w:eastAsia="微软雅黑" w:cs="Times New Roman"/>
          <w:smallCaps/>
          <w:kern w:val="20"/>
          <w:sz w:val="20"/>
          <w:lang w:val="zh-CN" w:eastAsia="zh-CN" w:bidi="ar-SA"/>
        </w:rPr>
        <w:fldChar w:fldCharType="end"/>
      </w:r>
      <w:r>
        <w:rPr>
          <w:rFonts w:ascii="Cambria" w:hAnsi="Cambria" w:eastAsia="微软雅黑" w:cs="Times New Roman"/>
          <w:smallCaps/>
          <w:kern w:val="20"/>
          <w:sz w:val="20"/>
          <w:szCs w:val="28"/>
          <w:lang w:val="zh-CN" w:eastAsia="zh-CN" w:bidi="ar-SA"/>
        </w:rPr>
        <w:fldChar w:fldCharType="end"/>
      </w:r>
    </w:p>
    <w:p>
      <w:pPr>
        <w:tabs>
          <w:tab w:val="right" w:leader="dot" w:pos="8845"/>
        </w:tabs>
        <w:ind w:left="210"/>
        <w:rPr>
          <w:rFonts w:ascii="Cambria" w:hAnsi="Cambria" w:eastAsia="微软雅黑" w:cs="Times New Roman"/>
          <w:smallCaps/>
          <w:kern w:val="20"/>
          <w:sz w:val="20"/>
          <w:lang w:val="zh-CN" w:eastAsia="zh-CN" w:bidi="ar-SA"/>
        </w:rPr>
      </w:pPr>
      <w:r>
        <w:rPr>
          <w:rFonts w:ascii="Cambria" w:hAnsi="Cambria" w:eastAsia="微软雅黑" w:cs="Times New Roman"/>
          <w:smallCaps/>
          <w:kern w:val="20"/>
          <w:sz w:val="20"/>
          <w:szCs w:val="28"/>
          <w:lang w:val="zh-CN" w:eastAsia="zh-CN" w:bidi="ar-SA"/>
        </w:rPr>
        <w:fldChar w:fldCharType="begin"/>
      </w:r>
      <w:r>
        <w:rPr>
          <w:rFonts w:ascii="Cambria" w:hAnsi="Cambria" w:eastAsia="微软雅黑" w:cs="Times New Roman"/>
          <w:smallCaps/>
          <w:kern w:val="20"/>
          <w:sz w:val="20"/>
          <w:szCs w:val="28"/>
          <w:lang w:val="zh-CN" w:eastAsia="zh-CN" w:bidi="ar-SA"/>
        </w:rPr>
        <w:instrText xml:space="preserve"> HYPERLINK \l _Toc1195 </w:instrText>
      </w:r>
      <w:r>
        <w:rPr>
          <w:rFonts w:ascii="Cambria" w:hAnsi="Cambria" w:eastAsia="微软雅黑" w:cs="Times New Roman"/>
          <w:smallCaps/>
          <w:kern w:val="20"/>
          <w:sz w:val="20"/>
          <w:szCs w:val="28"/>
          <w:lang w:val="zh-CN" w:eastAsia="zh-CN" w:bidi="ar-SA"/>
        </w:rPr>
        <w:fldChar w:fldCharType="separate"/>
      </w:r>
      <w:r>
        <w:rPr>
          <w:rFonts w:hint="eastAsia" w:ascii="楷体_GB2312" w:hAnsi="楷体_GB2312" w:eastAsia="楷体_GB2312" w:cs="楷体_GB2312"/>
          <w:bCs/>
          <w:smallCaps/>
          <w:kern w:val="2"/>
          <w:sz w:val="20"/>
          <w:szCs w:val="24"/>
          <w:lang w:val="en-US" w:eastAsia="zh-CN" w:bidi="ar-SA"/>
        </w:rPr>
        <w:t>（五） 灾难恢复场景补充优化</w:t>
      </w:r>
      <w:r>
        <w:rPr>
          <w:rFonts w:ascii="Cambria" w:hAnsi="Cambria" w:eastAsia="微软雅黑" w:cs="Times New Roman"/>
          <w:smallCaps/>
          <w:kern w:val="20"/>
          <w:sz w:val="20"/>
          <w:lang w:val="zh-CN" w:eastAsia="zh-CN" w:bidi="ar-SA"/>
        </w:rPr>
        <w:tab/>
      </w:r>
      <w:r>
        <w:rPr>
          <w:rFonts w:ascii="Cambria" w:hAnsi="Cambria" w:eastAsia="微软雅黑" w:cs="Times New Roman"/>
          <w:smallCaps/>
          <w:kern w:val="20"/>
          <w:sz w:val="20"/>
          <w:lang w:val="zh-CN" w:eastAsia="zh-CN" w:bidi="ar-SA"/>
        </w:rPr>
        <w:fldChar w:fldCharType="begin"/>
      </w:r>
      <w:r>
        <w:rPr>
          <w:rFonts w:ascii="Cambria" w:hAnsi="Cambria" w:eastAsia="微软雅黑" w:cs="Times New Roman"/>
          <w:smallCaps/>
          <w:kern w:val="20"/>
          <w:sz w:val="20"/>
          <w:lang w:val="zh-CN" w:eastAsia="zh-CN" w:bidi="ar-SA"/>
        </w:rPr>
        <w:instrText xml:space="preserve"> PAGEREF _Toc1195 \h </w:instrText>
      </w:r>
      <w:r>
        <w:rPr>
          <w:rFonts w:ascii="Cambria" w:hAnsi="Cambria" w:eastAsia="微软雅黑" w:cs="Times New Roman"/>
          <w:smallCaps/>
          <w:kern w:val="20"/>
          <w:sz w:val="20"/>
          <w:lang w:val="zh-CN" w:eastAsia="zh-CN" w:bidi="ar-SA"/>
        </w:rPr>
        <w:fldChar w:fldCharType="separate"/>
      </w:r>
      <w:r>
        <w:rPr>
          <w:rFonts w:ascii="Cambria" w:hAnsi="Cambria" w:eastAsia="微软雅黑" w:cs="Times New Roman"/>
          <w:smallCaps/>
          <w:kern w:val="20"/>
          <w:sz w:val="20"/>
          <w:lang w:val="zh-CN" w:eastAsia="zh-CN" w:bidi="ar-SA"/>
        </w:rPr>
        <w:t>8</w:t>
      </w:r>
      <w:r>
        <w:rPr>
          <w:rFonts w:ascii="Cambria" w:hAnsi="Cambria" w:eastAsia="微软雅黑" w:cs="Times New Roman"/>
          <w:smallCaps/>
          <w:kern w:val="20"/>
          <w:sz w:val="20"/>
          <w:lang w:val="zh-CN" w:eastAsia="zh-CN" w:bidi="ar-SA"/>
        </w:rPr>
        <w:fldChar w:fldCharType="end"/>
      </w:r>
      <w:r>
        <w:rPr>
          <w:rFonts w:ascii="Cambria" w:hAnsi="Cambria" w:eastAsia="微软雅黑" w:cs="Times New Roman"/>
          <w:smallCaps/>
          <w:kern w:val="20"/>
          <w:sz w:val="20"/>
          <w:szCs w:val="28"/>
          <w:lang w:val="zh-CN" w:eastAsia="zh-CN" w:bidi="ar-SA"/>
        </w:rPr>
        <w:fldChar w:fldCharType="end"/>
      </w:r>
    </w:p>
    <w:p>
      <w:pPr>
        <w:tabs>
          <w:tab w:val="right" w:leader="dot" w:pos="8845"/>
        </w:tabs>
        <w:rPr>
          <w:rFonts w:ascii="Calibri" w:hAnsi="Calibri" w:eastAsia="微软雅黑" w:cs="Times New Roman"/>
          <w:kern w:val="20"/>
          <w:sz w:val="21"/>
          <w:szCs w:val="22"/>
          <w:lang w:val="zh-CN" w:eastAsia="zh-CN" w:bidi="ar-SA"/>
        </w:rPr>
      </w:pPr>
      <w:r>
        <w:rPr>
          <w:rFonts w:ascii="Calibri" w:hAnsi="Calibri" w:eastAsia="微软雅黑" w:cs="Times New Roman"/>
          <w:kern w:val="20"/>
          <w:sz w:val="21"/>
          <w:szCs w:val="28"/>
          <w:lang w:val="zh-CN" w:eastAsia="zh-CN" w:bidi="ar-SA"/>
        </w:rPr>
        <w:fldChar w:fldCharType="begin"/>
      </w:r>
      <w:r>
        <w:rPr>
          <w:rFonts w:ascii="Calibri" w:hAnsi="Calibri" w:eastAsia="微软雅黑" w:cs="Times New Roman"/>
          <w:kern w:val="20"/>
          <w:sz w:val="21"/>
          <w:szCs w:val="28"/>
          <w:lang w:val="zh-CN" w:eastAsia="zh-CN" w:bidi="ar-SA"/>
        </w:rPr>
        <w:instrText xml:space="preserve"> HYPERLINK \l _Toc3462 </w:instrText>
      </w:r>
      <w:r>
        <w:rPr>
          <w:rFonts w:ascii="Calibri" w:hAnsi="Calibri" w:eastAsia="微软雅黑" w:cs="Times New Roman"/>
          <w:kern w:val="20"/>
          <w:sz w:val="21"/>
          <w:szCs w:val="28"/>
          <w:lang w:val="zh-CN" w:eastAsia="zh-CN" w:bidi="ar-SA"/>
        </w:rPr>
        <w:fldChar w:fldCharType="separate"/>
      </w:r>
      <w:r>
        <w:rPr>
          <w:rFonts w:hint="eastAsia" w:ascii="黑体" w:hAnsi="黑体" w:eastAsia="黑体" w:cs="Times New Roman"/>
          <w:bCs/>
          <w:kern w:val="2"/>
          <w:sz w:val="21"/>
          <w:szCs w:val="32"/>
          <w:lang w:val="en-US" w:eastAsia="zh-CN" w:bidi="ar-SA"/>
        </w:rPr>
        <w:t>四、 项目管理需求</w:t>
      </w:r>
      <w:r>
        <w:rPr>
          <w:rFonts w:ascii="Calibri" w:hAnsi="Calibri" w:eastAsia="微软雅黑" w:cs="Times New Roman"/>
          <w:kern w:val="20"/>
          <w:sz w:val="21"/>
          <w:szCs w:val="22"/>
          <w:lang w:val="zh-CN" w:eastAsia="zh-CN" w:bidi="ar-SA"/>
        </w:rPr>
        <w:tab/>
      </w:r>
      <w:r>
        <w:rPr>
          <w:rFonts w:ascii="Calibri" w:hAnsi="Calibri" w:eastAsia="微软雅黑" w:cs="Times New Roman"/>
          <w:kern w:val="20"/>
          <w:sz w:val="21"/>
          <w:szCs w:val="22"/>
          <w:lang w:val="zh-CN" w:eastAsia="zh-CN" w:bidi="ar-SA"/>
        </w:rPr>
        <w:fldChar w:fldCharType="begin"/>
      </w:r>
      <w:r>
        <w:rPr>
          <w:rFonts w:ascii="Calibri" w:hAnsi="Calibri" w:eastAsia="微软雅黑" w:cs="Times New Roman"/>
          <w:kern w:val="20"/>
          <w:sz w:val="21"/>
          <w:szCs w:val="22"/>
          <w:lang w:val="zh-CN" w:eastAsia="zh-CN" w:bidi="ar-SA"/>
        </w:rPr>
        <w:instrText xml:space="preserve"> PAGEREF _Toc3462 \h </w:instrText>
      </w:r>
      <w:r>
        <w:rPr>
          <w:rFonts w:ascii="Calibri" w:hAnsi="Calibri" w:eastAsia="微软雅黑" w:cs="Times New Roman"/>
          <w:kern w:val="20"/>
          <w:sz w:val="21"/>
          <w:szCs w:val="22"/>
          <w:lang w:val="zh-CN" w:eastAsia="zh-CN" w:bidi="ar-SA"/>
        </w:rPr>
        <w:fldChar w:fldCharType="separate"/>
      </w:r>
      <w:r>
        <w:rPr>
          <w:rFonts w:ascii="Calibri" w:hAnsi="Calibri" w:eastAsia="微软雅黑" w:cs="Times New Roman"/>
          <w:kern w:val="20"/>
          <w:sz w:val="21"/>
          <w:szCs w:val="22"/>
          <w:lang w:val="zh-CN" w:eastAsia="zh-CN" w:bidi="ar-SA"/>
        </w:rPr>
        <w:t>9</w:t>
      </w:r>
      <w:r>
        <w:rPr>
          <w:rFonts w:ascii="Calibri" w:hAnsi="Calibri" w:eastAsia="微软雅黑" w:cs="Times New Roman"/>
          <w:kern w:val="20"/>
          <w:sz w:val="21"/>
          <w:szCs w:val="22"/>
          <w:lang w:val="zh-CN" w:eastAsia="zh-CN" w:bidi="ar-SA"/>
        </w:rPr>
        <w:fldChar w:fldCharType="end"/>
      </w:r>
      <w:r>
        <w:rPr>
          <w:rFonts w:ascii="Calibri" w:hAnsi="Calibri" w:eastAsia="微软雅黑" w:cs="Times New Roman"/>
          <w:kern w:val="20"/>
          <w:sz w:val="21"/>
          <w:szCs w:val="28"/>
          <w:lang w:val="zh-CN" w:eastAsia="zh-CN" w:bidi="ar-SA"/>
        </w:rPr>
        <w:fldChar w:fldCharType="end"/>
      </w:r>
    </w:p>
    <w:p>
      <w:pPr>
        <w:tabs>
          <w:tab w:val="right" w:leader="dot" w:pos="8845"/>
        </w:tabs>
        <w:ind w:left="210"/>
        <w:rPr>
          <w:rFonts w:ascii="Cambria" w:hAnsi="Cambria" w:eastAsia="微软雅黑" w:cs="Times New Roman"/>
          <w:smallCaps/>
          <w:kern w:val="20"/>
          <w:sz w:val="20"/>
          <w:lang w:val="zh-CN" w:eastAsia="zh-CN" w:bidi="ar-SA"/>
        </w:rPr>
      </w:pPr>
      <w:r>
        <w:rPr>
          <w:rFonts w:ascii="Cambria" w:hAnsi="Cambria" w:eastAsia="微软雅黑" w:cs="Times New Roman"/>
          <w:smallCaps/>
          <w:kern w:val="20"/>
          <w:sz w:val="20"/>
          <w:szCs w:val="28"/>
          <w:lang w:val="zh-CN" w:eastAsia="zh-CN" w:bidi="ar-SA"/>
        </w:rPr>
        <w:fldChar w:fldCharType="begin"/>
      </w:r>
      <w:r>
        <w:rPr>
          <w:rFonts w:ascii="Cambria" w:hAnsi="Cambria" w:eastAsia="微软雅黑" w:cs="Times New Roman"/>
          <w:smallCaps/>
          <w:kern w:val="20"/>
          <w:sz w:val="20"/>
          <w:szCs w:val="28"/>
          <w:lang w:val="zh-CN" w:eastAsia="zh-CN" w:bidi="ar-SA"/>
        </w:rPr>
        <w:instrText xml:space="preserve"> HYPERLINK \l _Toc22607 </w:instrText>
      </w:r>
      <w:r>
        <w:rPr>
          <w:rFonts w:ascii="Cambria" w:hAnsi="Cambria" w:eastAsia="微软雅黑" w:cs="Times New Roman"/>
          <w:smallCaps/>
          <w:kern w:val="20"/>
          <w:sz w:val="20"/>
          <w:szCs w:val="28"/>
          <w:lang w:val="zh-CN" w:eastAsia="zh-CN" w:bidi="ar-SA"/>
        </w:rPr>
        <w:fldChar w:fldCharType="separate"/>
      </w:r>
      <w:r>
        <w:rPr>
          <w:rFonts w:hint="eastAsia" w:ascii="楷体_GB2312" w:hAnsi="楷体_GB2312" w:eastAsia="楷体_GB2312" w:cs="楷体_GB2312"/>
          <w:bCs/>
          <w:smallCaps/>
          <w:kern w:val="2"/>
          <w:sz w:val="20"/>
          <w:szCs w:val="24"/>
          <w:lang w:val="en-US" w:eastAsia="zh-CN" w:bidi="ar-SA"/>
        </w:rPr>
        <w:t xml:space="preserve">（一） </w:t>
      </w:r>
      <w:r>
        <w:rPr>
          <w:rFonts w:hint="eastAsia" w:ascii="楷体_GB2312" w:hAnsi="楷体_GB2312" w:eastAsia="楷体_GB2312" w:cs="楷体_GB2312"/>
          <w:bCs/>
          <w:smallCaps/>
          <w:kern w:val="2"/>
          <w:sz w:val="20"/>
          <w:szCs w:val="24"/>
          <w:highlight w:val="none"/>
          <w:lang w:val="en-US" w:eastAsia="zh-CN" w:bidi="ar-SA"/>
        </w:rPr>
        <w:t>实施团队要求</w:t>
      </w:r>
      <w:r>
        <w:rPr>
          <w:rFonts w:ascii="Cambria" w:hAnsi="Cambria" w:eastAsia="微软雅黑" w:cs="Times New Roman"/>
          <w:smallCaps/>
          <w:kern w:val="20"/>
          <w:sz w:val="20"/>
          <w:lang w:val="zh-CN" w:eastAsia="zh-CN" w:bidi="ar-SA"/>
        </w:rPr>
        <w:tab/>
      </w:r>
      <w:r>
        <w:rPr>
          <w:rFonts w:ascii="Cambria" w:hAnsi="Cambria" w:eastAsia="微软雅黑" w:cs="Times New Roman"/>
          <w:smallCaps/>
          <w:kern w:val="20"/>
          <w:sz w:val="20"/>
          <w:lang w:val="zh-CN" w:eastAsia="zh-CN" w:bidi="ar-SA"/>
        </w:rPr>
        <w:fldChar w:fldCharType="begin"/>
      </w:r>
      <w:r>
        <w:rPr>
          <w:rFonts w:ascii="Cambria" w:hAnsi="Cambria" w:eastAsia="微软雅黑" w:cs="Times New Roman"/>
          <w:smallCaps/>
          <w:kern w:val="20"/>
          <w:sz w:val="20"/>
          <w:lang w:val="zh-CN" w:eastAsia="zh-CN" w:bidi="ar-SA"/>
        </w:rPr>
        <w:instrText xml:space="preserve"> PAGEREF _Toc22607 \h </w:instrText>
      </w:r>
      <w:r>
        <w:rPr>
          <w:rFonts w:ascii="Cambria" w:hAnsi="Cambria" w:eastAsia="微软雅黑" w:cs="Times New Roman"/>
          <w:smallCaps/>
          <w:kern w:val="20"/>
          <w:sz w:val="20"/>
          <w:lang w:val="zh-CN" w:eastAsia="zh-CN" w:bidi="ar-SA"/>
        </w:rPr>
        <w:fldChar w:fldCharType="separate"/>
      </w:r>
      <w:r>
        <w:rPr>
          <w:rFonts w:ascii="Cambria" w:hAnsi="Cambria" w:eastAsia="微软雅黑" w:cs="Times New Roman"/>
          <w:smallCaps/>
          <w:kern w:val="20"/>
          <w:sz w:val="20"/>
          <w:lang w:val="zh-CN" w:eastAsia="zh-CN" w:bidi="ar-SA"/>
        </w:rPr>
        <w:t>9</w:t>
      </w:r>
      <w:r>
        <w:rPr>
          <w:rFonts w:ascii="Cambria" w:hAnsi="Cambria" w:eastAsia="微软雅黑" w:cs="Times New Roman"/>
          <w:smallCaps/>
          <w:kern w:val="20"/>
          <w:sz w:val="20"/>
          <w:lang w:val="zh-CN" w:eastAsia="zh-CN" w:bidi="ar-SA"/>
        </w:rPr>
        <w:fldChar w:fldCharType="end"/>
      </w:r>
      <w:r>
        <w:rPr>
          <w:rFonts w:ascii="Cambria" w:hAnsi="Cambria" w:eastAsia="微软雅黑" w:cs="Times New Roman"/>
          <w:smallCaps/>
          <w:kern w:val="20"/>
          <w:sz w:val="20"/>
          <w:szCs w:val="28"/>
          <w:lang w:val="zh-CN" w:eastAsia="zh-CN" w:bidi="ar-SA"/>
        </w:rPr>
        <w:fldChar w:fldCharType="end"/>
      </w:r>
    </w:p>
    <w:p>
      <w:pPr>
        <w:tabs>
          <w:tab w:val="right" w:leader="dot" w:pos="8845"/>
        </w:tabs>
        <w:ind w:left="210"/>
        <w:rPr>
          <w:rFonts w:ascii="Cambria" w:hAnsi="Cambria" w:eastAsia="微软雅黑" w:cs="Times New Roman"/>
          <w:smallCaps/>
          <w:kern w:val="20"/>
          <w:sz w:val="20"/>
          <w:lang w:val="zh-CN" w:eastAsia="zh-CN" w:bidi="ar-SA"/>
        </w:rPr>
      </w:pPr>
      <w:r>
        <w:rPr>
          <w:rFonts w:ascii="Cambria" w:hAnsi="Cambria" w:eastAsia="微软雅黑" w:cs="Times New Roman"/>
          <w:smallCaps/>
          <w:kern w:val="20"/>
          <w:sz w:val="20"/>
          <w:szCs w:val="28"/>
          <w:lang w:val="zh-CN" w:eastAsia="zh-CN" w:bidi="ar-SA"/>
        </w:rPr>
        <w:fldChar w:fldCharType="begin"/>
      </w:r>
      <w:r>
        <w:rPr>
          <w:rFonts w:ascii="Cambria" w:hAnsi="Cambria" w:eastAsia="微软雅黑" w:cs="Times New Roman"/>
          <w:smallCaps/>
          <w:kern w:val="20"/>
          <w:sz w:val="20"/>
          <w:szCs w:val="28"/>
          <w:lang w:val="zh-CN" w:eastAsia="zh-CN" w:bidi="ar-SA"/>
        </w:rPr>
        <w:instrText xml:space="preserve"> HYPERLINK \l _Toc8275 </w:instrText>
      </w:r>
      <w:r>
        <w:rPr>
          <w:rFonts w:ascii="Cambria" w:hAnsi="Cambria" w:eastAsia="微软雅黑" w:cs="Times New Roman"/>
          <w:smallCaps/>
          <w:kern w:val="20"/>
          <w:sz w:val="20"/>
          <w:szCs w:val="28"/>
          <w:lang w:val="zh-CN" w:eastAsia="zh-CN" w:bidi="ar-SA"/>
        </w:rPr>
        <w:fldChar w:fldCharType="separate"/>
      </w:r>
      <w:r>
        <w:rPr>
          <w:rFonts w:hint="eastAsia" w:ascii="楷体_GB2312" w:hAnsi="楷体_GB2312" w:eastAsia="楷体_GB2312" w:cs="楷体_GB2312"/>
          <w:bCs/>
          <w:smallCaps/>
          <w:kern w:val="2"/>
          <w:sz w:val="20"/>
          <w:szCs w:val="24"/>
          <w:lang w:val="en-US" w:eastAsia="zh-CN" w:bidi="ar-SA"/>
        </w:rPr>
        <w:t xml:space="preserve">（二） </w:t>
      </w:r>
      <w:r>
        <w:rPr>
          <w:rFonts w:hint="eastAsia" w:ascii="楷体_GB2312" w:hAnsi="楷体_GB2312" w:eastAsia="楷体_GB2312" w:cs="楷体_GB2312"/>
          <w:bCs/>
          <w:smallCaps/>
          <w:kern w:val="2"/>
          <w:sz w:val="20"/>
          <w:szCs w:val="24"/>
          <w:highlight w:val="none"/>
          <w:lang w:val="en-US" w:eastAsia="zh-CN" w:bidi="ar-SA"/>
        </w:rPr>
        <w:t>项目管理要求</w:t>
      </w:r>
      <w:r>
        <w:rPr>
          <w:rFonts w:ascii="Cambria" w:hAnsi="Cambria" w:eastAsia="微软雅黑" w:cs="Times New Roman"/>
          <w:smallCaps/>
          <w:kern w:val="20"/>
          <w:sz w:val="20"/>
          <w:lang w:val="zh-CN" w:eastAsia="zh-CN" w:bidi="ar-SA"/>
        </w:rPr>
        <w:tab/>
      </w:r>
      <w:r>
        <w:rPr>
          <w:rFonts w:ascii="Cambria" w:hAnsi="Cambria" w:eastAsia="微软雅黑" w:cs="Times New Roman"/>
          <w:smallCaps/>
          <w:kern w:val="20"/>
          <w:sz w:val="20"/>
          <w:lang w:val="zh-CN" w:eastAsia="zh-CN" w:bidi="ar-SA"/>
        </w:rPr>
        <w:fldChar w:fldCharType="begin"/>
      </w:r>
      <w:r>
        <w:rPr>
          <w:rFonts w:ascii="Cambria" w:hAnsi="Cambria" w:eastAsia="微软雅黑" w:cs="Times New Roman"/>
          <w:smallCaps/>
          <w:kern w:val="20"/>
          <w:sz w:val="20"/>
          <w:lang w:val="zh-CN" w:eastAsia="zh-CN" w:bidi="ar-SA"/>
        </w:rPr>
        <w:instrText xml:space="preserve"> PAGEREF _Toc8275 \h </w:instrText>
      </w:r>
      <w:r>
        <w:rPr>
          <w:rFonts w:ascii="Cambria" w:hAnsi="Cambria" w:eastAsia="微软雅黑" w:cs="Times New Roman"/>
          <w:smallCaps/>
          <w:kern w:val="20"/>
          <w:sz w:val="20"/>
          <w:lang w:val="zh-CN" w:eastAsia="zh-CN" w:bidi="ar-SA"/>
        </w:rPr>
        <w:fldChar w:fldCharType="separate"/>
      </w:r>
      <w:r>
        <w:rPr>
          <w:rFonts w:ascii="Cambria" w:hAnsi="Cambria" w:eastAsia="微软雅黑" w:cs="Times New Roman"/>
          <w:smallCaps/>
          <w:kern w:val="20"/>
          <w:sz w:val="20"/>
          <w:lang w:val="zh-CN" w:eastAsia="zh-CN" w:bidi="ar-SA"/>
        </w:rPr>
        <w:t>10</w:t>
      </w:r>
      <w:r>
        <w:rPr>
          <w:rFonts w:ascii="Cambria" w:hAnsi="Cambria" w:eastAsia="微软雅黑" w:cs="Times New Roman"/>
          <w:smallCaps/>
          <w:kern w:val="20"/>
          <w:sz w:val="20"/>
          <w:lang w:val="zh-CN" w:eastAsia="zh-CN" w:bidi="ar-SA"/>
        </w:rPr>
        <w:fldChar w:fldCharType="end"/>
      </w:r>
      <w:r>
        <w:rPr>
          <w:rFonts w:ascii="Cambria" w:hAnsi="Cambria" w:eastAsia="微软雅黑" w:cs="Times New Roman"/>
          <w:smallCaps/>
          <w:kern w:val="20"/>
          <w:sz w:val="20"/>
          <w:szCs w:val="28"/>
          <w:lang w:val="zh-CN" w:eastAsia="zh-CN" w:bidi="ar-SA"/>
        </w:rPr>
        <w:fldChar w:fldCharType="end"/>
      </w:r>
    </w:p>
    <w:p>
      <w:pPr>
        <w:tabs>
          <w:tab w:val="right" w:leader="dot" w:pos="8845"/>
        </w:tabs>
        <w:ind w:left="210"/>
        <w:rPr>
          <w:rFonts w:ascii="Cambria" w:hAnsi="Cambria" w:eastAsia="微软雅黑" w:cs="Times New Roman"/>
          <w:smallCaps/>
          <w:kern w:val="20"/>
          <w:sz w:val="20"/>
          <w:lang w:val="zh-CN" w:eastAsia="zh-CN" w:bidi="ar-SA"/>
        </w:rPr>
      </w:pPr>
      <w:r>
        <w:rPr>
          <w:rFonts w:ascii="Cambria" w:hAnsi="Cambria" w:eastAsia="微软雅黑" w:cs="Times New Roman"/>
          <w:smallCaps/>
          <w:kern w:val="20"/>
          <w:sz w:val="20"/>
          <w:szCs w:val="28"/>
          <w:lang w:val="zh-CN" w:eastAsia="zh-CN" w:bidi="ar-SA"/>
        </w:rPr>
        <w:fldChar w:fldCharType="begin"/>
      </w:r>
      <w:r>
        <w:rPr>
          <w:rFonts w:ascii="Cambria" w:hAnsi="Cambria" w:eastAsia="微软雅黑" w:cs="Times New Roman"/>
          <w:smallCaps/>
          <w:kern w:val="20"/>
          <w:sz w:val="20"/>
          <w:szCs w:val="28"/>
          <w:lang w:val="zh-CN" w:eastAsia="zh-CN" w:bidi="ar-SA"/>
        </w:rPr>
        <w:instrText xml:space="preserve"> HYPERLINK \l _Toc1502 </w:instrText>
      </w:r>
      <w:r>
        <w:rPr>
          <w:rFonts w:ascii="Cambria" w:hAnsi="Cambria" w:eastAsia="微软雅黑" w:cs="Times New Roman"/>
          <w:smallCaps/>
          <w:kern w:val="20"/>
          <w:sz w:val="20"/>
          <w:szCs w:val="28"/>
          <w:lang w:val="zh-CN" w:eastAsia="zh-CN" w:bidi="ar-SA"/>
        </w:rPr>
        <w:fldChar w:fldCharType="separate"/>
      </w:r>
      <w:r>
        <w:rPr>
          <w:rFonts w:hint="eastAsia" w:ascii="楷体_GB2312" w:hAnsi="楷体_GB2312" w:eastAsia="楷体_GB2312" w:cs="楷体_GB2312"/>
          <w:bCs/>
          <w:smallCaps/>
          <w:kern w:val="2"/>
          <w:sz w:val="20"/>
          <w:szCs w:val="24"/>
          <w:lang w:val="en-US" w:eastAsia="zh-CN" w:bidi="ar-SA"/>
        </w:rPr>
        <w:t>（三） 培训要求</w:t>
      </w:r>
      <w:r>
        <w:rPr>
          <w:rFonts w:ascii="Cambria" w:hAnsi="Cambria" w:eastAsia="微软雅黑" w:cs="Times New Roman"/>
          <w:smallCaps/>
          <w:kern w:val="20"/>
          <w:sz w:val="20"/>
          <w:lang w:val="zh-CN" w:eastAsia="zh-CN" w:bidi="ar-SA"/>
        </w:rPr>
        <w:tab/>
      </w:r>
      <w:r>
        <w:rPr>
          <w:rFonts w:ascii="Cambria" w:hAnsi="Cambria" w:eastAsia="微软雅黑" w:cs="Times New Roman"/>
          <w:smallCaps/>
          <w:kern w:val="20"/>
          <w:sz w:val="20"/>
          <w:lang w:val="zh-CN" w:eastAsia="zh-CN" w:bidi="ar-SA"/>
        </w:rPr>
        <w:fldChar w:fldCharType="begin"/>
      </w:r>
      <w:r>
        <w:rPr>
          <w:rFonts w:ascii="Cambria" w:hAnsi="Cambria" w:eastAsia="微软雅黑" w:cs="Times New Roman"/>
          <w:smallCaps/>
          <w:kern w:val="20"/>
          <w:sz w:val="20"/>
          <w:lang w:val="zh-CN" w:eastAsia="zh-CN" w:bidi="ar-SA"/>
        </w:rPr>
        <w:instrText xml:space="preserve"> PAGEREF _Toc1502 \h </w:instrText>
      </w:r>
      <w:r>
        <w:rPr>
          <w:rFonts w:ascii="Cambria" w:hAnsi="Cambria" w:eastAsia="微软雅黑" w:cs="Times New Roman"/>
          <w:smallCaps/>
          <w:kern w:val="20"/>
          <w:sz w:val="20"/>
          <w:lang w:val="zh-CN" w:eastAsia="zh-CN" w:bidi="ar-SA"/>
        </w:rPr>
        <w:fldChar w:fldCharType="separate"/>
      </w:r>
      <w:r>
        <w:rPr>
          <w:rFonts w:ascii="Cambria" w:hAnsi="Cambria" w:eastAsia="微软雅黑" w:cs="Times New Roman"/>
          <w:smallCaps/>
          <w:kern w:val="20"/>
          <w:sz w:val="20"/>
          <w:lang w:val="zh-CN" w:eastAsia="zh-CN" w:bidi="ar-SA"/>
        </w:rPr>
        <w:t>11</w:t>
      </w:r>
      <w:r>
        <w:rPr>
          <w:rFonts w:ascii="Cambria" w:hAnsi="Cambria" w:eastAsia="微软雅黑" w:cs="Times New Roman"/>
          <w:smallCaps/>
          <w:kern w:val="20"/>
          <w:sz w:val="20"/>
          <w:lang w:val="zh-CN" w:eastAsia="zh-CN" w:bidi="ar-SA"/>
        </w:rPr>
        <w:fldChar w:fldCharType="end"/>
      </w:r>
      <w:r>
        <w:rPr>
          <w:rFonts w:ascii="Cambria" w:hAnsi="Cambria" w:eastAsia="微软雅黑" w:cs="Times New Roman"/>
          <w:smallCaps/>
          <w:kern w:val="20"/>
          <w:sz w:val="20"/>
          <w:szCs w:val="28"/>
          <w:lang w:val="zh-CN" w:eastAsia="zh-CN" w:bidi="ar-SA"/>
        </w:rPr>
        <w:fldChar w:fldCharType="end"/>
      </w:r>
    </w:p>
    <w:p>
      <w:pPr>
        <w:tabs>
          <w:tab w:val="right" w:leader="dot" w:pos="8845"/>
        </w:tabs>
        <w:ind w:left="210"/>
        <w:rPr>
          <w:rFonts w:ascii="Cambria" w:hAnsi="Cambria" w:eastAsia="微软雅黑" w:cs="Times New Roman"/>
          <w:smallCaps/>
          <w:kern w:val="20"/>
          <w:sz w:val="20"/>
          <w:lang w:val="zh-CN" w:eastAsia="zh-CN" w:bidi="ar-SA"/>
        </w:rPr>
      </w:pPr>
      <w:r>
        <w:rPr>
          <w:rFonts w:ascii="Cambria" w:hAnsi="Cambria" w:eastAsia="微软雅黑" w:cs="Times New Roman"/>
          <w:smallCaps/>
          <w:kern w:val="20"/>
          <w:sz w:val="20"/>
          <w:szCs w:val="28"/>
          <w:lang w:val="zh-CN" w:eastAsia="zh-CN" w:bidi="ar-SA"/>
        </w:rPr>
        <w:fldChar w:fldCharType="begin"/>
      </w:r>
      <w:r>
        <w:rPr>
          <w:rFonts w:ascii="Cambria" w:hAnsi="Cambria" w:eastAsia="微软雅黑" w:cs="Times New Roman"/>
          <w:smallCaps/>
          <w:kern w:val="20"/>
          <w:sz w:val="20"/>
          <w:szCs w:val="28"/>
          <w:lang w:val="zh-CN" w:eastAsia="zh-CN" w:bidi="ar-SA"/>
        </w:rPr>
        <w:instrText xml:space="preserve"> HYPERLINK \l _Toc14441 </w:instrText>
      </w:r>
      <w:r>
        <w:rPr>
          <w:rFonts w:ascii="Cambria" w:hAnsi="Cambria" w:eastAsia="微软雅黑" w:cs="Times New Roman"/>
          <w:smallCaps/>
          <w:kern w:val="20"/>
          <w:sz w:val="20"/>
          <w:szCs w:val="28"/>
          <w:lang w:val="zh-CN" w:eastAsia="zh-CN" w:bidi="ar-SA"/>
        </w:rPr>
        <w:fldChar w:fldCharType="separate"/>
      </w:r>
      <w:r>
        <w:rPr>
          <w:rFonts w:hint="eastAsia" w:ascii="楷体_GB2312" w:hAnsi="楷体_GB2312" w:eastAsia="楷体_GB2312" w:cs="楷体_GB2312"/>
          <w:bCs/>
          <w:smallCaps/>
          <w:kern w:val="2"/>
          <w:sz w:val="20"/>
          <w:szCs w:val="24"/>
          <w:lang w:val="en-US" w:eastAsia="zh-CN" w:bidi="ar-SA"/>
        </w:rPr>
        <w:t>（四） 项目质量要求</w:t>
      </w:r>
      <w:r>
        <w:rPr>
          <w:rFonts w:ascii="Cambria" w:hAnsi="Cambria" w:eastAsia="微软雅黑" w:cs="Times New Roman"/>
          <w:smallCaps/>
          <w:kern w:val="20"/>
          <w:sz w:val="20"/>
          <w:lang w:val="zh-CN" w:eastAsia="zh-CN" w:bidi="ar-SA"/>
        </w:rPr>
        <w:tab/>
      </w:r>
      <w:r>
        <w:rPr>
          <w:rFonts w:ascii="Cambria" w:hAnsi="Cambria" w:eastAsia="微软雅黑" w:cs="Times New Roman"/>
          <w:smallCaps/>
          <w:kern w:val="20"/>
          <w:sz w:val="20"/>
          <w:lang w:val="zh-CN" w:eastAsia="zh-CN" w:bidi="ar-SA"/>
        </w:rPr>
        <w:fldChar w:fldCharType="begin"/>
      </w:r>
      <w:r>
        <w:rPr>
          <w:rFonts w:ascii="Cambria" w:hAnsi="Cambria" w:eastAsia="微软雅黑" w:cs="Times New Roman"/>
          <w:smallCaps/>
          <w:kern w:val="20"/>
          <w:sz w:val="20"/>
          <w:lang w:val="zh-CN" w:eastAsia="zh-CN" w:bidi="ar-SA"/>
        </w:rPr>
        <w:instrText xml:space="preserve"> PAGEREF _Toc14441 \h </w:instrText>
      </w:r>
      <w:r>
        <w:rPr>
          <w:rFonts w:ascii="Cambria" w:hAnsi="Cambria" w:eastAsia="微软雅黑" w:cs="Times New Roman"/>
          <w:smallCaps/>
          <w:kern w:val="20"/>
          <w:sz w:val="20"/>
          <w:lang w:val="zh-CN" w:eastAsia="zh-CN" w:bidi="ar-SA"/>
        </w:rPr>
        <w:fldChar w:fldCharType="separate"/>
      </w:r>
      <w:r>
        <w:rPr>
          <w:rFonts w:ascii="Cambria" w:hAnsi="Cambria" w:eastAsia="微软雅黑" w:cs="Times New Roman"/>
          <w:smallCaps/>
          <w:kern w:val="20"/>
          <w:sz w:val="20"/>
          <w:lang w:val="zh-CN" w:eastAsia="zh-CN" w:bidi="ar-SA"/>
        </w:rPr>
        <w:t>11</w:t>
      </w:r>
      <w:r>
        <w:rPr>
          <w:rFonts w:ascii="Cambria" w:hAnsi="Cambria" w:eastAsia="微软雅黑" w:cs="Times New Roman"/>
          <w:smallCaps/>
          <w:kern w:val="20"/>
          <w:sz w:val="20"/>
          <w:lang w:val="zh-CN" w:eastAsia="zh-CN" w:bidi="ar-SA"/>
        </w:rPr>
        <w:fldChar w:fldCharType="end"/>
      </w:r>
      <w:r>
        <w:rPr>
          <w:rFonts w:ascii="Cambria" w:hAnsi="Cambria" w:eastAsia="微软雅黑" w:cs="Times New Roman"/>
          <w:smallCaps/>
          <w:kern w:val="20"/>
          <w:sz w:val="20"/>
          <w:szCs w:val="28"/>
          <w:lang w:val="zh-CN" w:eastAsia="zh-CN" w:bidi="ar-SA"/>
        </w:rPr>
        <w:fldChar w:fldCharType="end"/>
      </w:r>
    </w:p>
    <w:p>
      <w:pPr>
        <w:tabs>
          <w:tab w:val="right" w:leader="dot" w:pos="8845"/>
        </w:tabs>
        <w:ind w:left="210"/>
        <w:rPr>
          <w:rFonts w:ascii="Cambria" w:hAnsi="Cambria" w:eastAsia="微软雅黑" w:cs="Times New Roman"/>
          <w:smallCaps/>
          <w:kern w:val="20"/>
          <w:sz w:val="20"/>
          <w:lang w:val="zh-CN" w:eastAsia="zh-CN" w:bidi="ar-SA"/>
        </w:rPr>
      </w:pPr>
      <w:r>
        <w:rPr>
          <w:rFonts w:ascii="Cambria" w:hAnsi="Cambria" w:eastAsia="微软雅黑" w:cs="Times New Roman"/>
          <w:smallCaps/>
          <w:kern w:val="20"/>
          <w:sz w:val="20"/>
          <w:szCs w:val="28"/>
          <w:lang w:val="zh-CN" w:eastAsia="zh-CN" w:bidi="ar-SA"/>
        </w:rPr>
        <w:fldChar w:fldCharType="begin"/>
      </w:r>
      <w:r>
        <w:rPr>
          <w:rFonts w:ascii="Cambria" w:hAnsi="Cambria" w:eastAsia="微软雅黑" w:cs="Times New Roman"/>
          <w:smallCaps/>
          <w:kern w:val="20"/>
          <w:sz w:val="20"/>
          <w:szCs w:val="28"/>
          <w:lang w:val="zh-CN" w:eastAsia="zh-CN" w:bidi="ar-SA"/>
        </w:rPr>
        <w:instrText xml:space="preserve"> HYPERLINK \l _Toc25456 </w:instrText>
      </w:r>
      <w:r>
        <w:rPr>
          <w:rFonts w:ascii="Cambria" w:hAnsi="Cambria" w:eastAsia="微软雅黑" w:cs="Times New Roman"/>
          <w:smallCaps/>
          <w:kern w:val="20"/>
          <w:sz w:val="20"/>
          <w:szCs w:val="28"/>
          <w:lang w:val="zh-CN" w:eastAsia="zh-CN" w:bidi="ar-SA"/>
        </w:rPr>
        <w:fldChar w:fldCharType="separate"/>
      </w:r>
      <w:r>
        <w:rPr>
          <w:rFonts w:hint="eastAsia" w:ascii="楷体_GB2312" w:hAnsi="楷体_GB2312" w:eastAsia="楷体_GB2312" w:cs="楷体_GB2312"/>
          <w:bCs/>
          <w:smallCaps/>
          <w:kern w:val="2"/>
          <w:sz w:val="20"/>
          <w:szCs w:val="24"/>
          <w:lang w:val="en-US" w:eastAsia="zh-CN" w:bidi="ar-SA"/>
        </w:rPr>
        <w:t>（五） 项目验收要求</w:t>
      </w:r>
      <w:r>
        <w:rPr>
          <w:rFonts w:ascii="Cambria" w:hAnsi="Cambria" w:eastAsia="微软雅黑" w:cs="Times New Roman"/>
          <w:smallCaps/>
          <w:kern w:val="20"/>
          <w:sz w:val="20"/>
          <w:lang w:val="zh-CN" w:eastAsia="zh-CN" w:bidi="ar-SA"/>
        </w:rPr>
        <w:tab/>
      </w:r>
      <w:r>
        <w:rPr>
          <w:rFonts w:ascii="Cambria" w:hAnsi="Cambria" w:eastAsia="微软雅黑" w:cs="Times New Roman"/>
          <w:smallCaps/>
          <w:kern w:val="20"/>
          <w:sz w:val="20"/>
          <w:lang w:val="zh-CN" w:eastAsia="zh-CN" w:bidi="ar-SA"/>
        </w:rPr>
        <w:fldChar w:fldCharType="begin"/>
      </w:r>
      <w:r>
        <w:rPr>
          <w:rFonts w:ascii="Cambria" w:hAnsi="Cambria" w:eastAsia="微软雅黑" w:cs="Times New Roman"/>
          <w:smallCaps/>
          <w:kern w:val="20"/>
          <w:sz w:val="20"/>
          <w:lang w:val="zh-CN" w:eastAsia="zh-CN" w:bidi="ar-SA"/>
        </w:rPr>
        <w:instrText xml:space="preserve"> PAGEREF _Toc25456 \h </w:instrText>
      </w:r>
      <w:r>
        <w:rPr>
          <w:rFonts w:ascii="Cambria" w:hAnsi="Cambria" w:eastAsia="微软雅黑" w:cs="Times New Roman"/>
          <w:smallCaps/>
          <w:kern w:val="20"/>
          <w:sz w:val="20"/>
          <w:lang w:val="zh-CN" w:eastAsia="zh-CN" w:bidi="ar-SA"/>
        </w:rPr>
        <w:fldChar w:fldCharType="separate"/>
      </w:r>
      <w:r>
        <w:rPr>
          <w:rFonts w:ascii="Cambria" w:hAnsi="Cambria" w:eastAsia="微软雅黑" w:cs="Times New Roman"/>
          <w:smallCaps/>
          <w:kern w:val="20"/>
          <w:sz w:val="20"/>
          <w:lang w:val="zh-CN" w:eastAsia="zh-CN" w:bidi="ar-SA"/>
        </w:rPr>
        <w:t>11</w:t>
      </w:r>
      <w:r>
        <w:rPr>
          <w:rFonts w:ascii="Cambria" w:hAnsi="Cambria" w:eastAsia="微软雅黑" w:cs="Times New Roman"/>
          <w:smallCaps/>
          <w:kern w:val="20"/>
          <w:sz w:val="20"/>
          <w:lang w:val="zh-CN" w:eastAsia="zh-CN" w:bidi="ar-SA"/>
        </w:rPr>
        <w:fldChar w:fldCharType="end"/>
      </w:r>
      <w:r>
        <w:rPr>
          <w:rFonts w:ascii="Cambria" w:hAnsi="Cambria" w:eastAsia="微软雅黑" w:cs="Times New Roman"/>
          <w:smallCaps/>
          <w:kern w:val="20"/>
          <w:sz w:val="20"/>
          <w:szCs w:val="28"/>
          <w:lang w:val="zh-CN" w:eastAsia="zh-CN" w:bidi="ar-SA"/>
        </w:rPr>
        <w:fldChar w:fldCharType="end"/>
      </w:r>
    </w:p>
    <w:p>
      <w:pPr>
        <w:tabs>
          <w:tab w:val="right" w:leader="dot" w:pos="8845"/>
        </w:tabs>
        <w:ind w:left="210"/>
        <w:rPr>
          <w:rFonts w:ascii="Cambria" w:hAnsi="Cambria" w:eastAsia="微软雅黑" w:cs="Times New Roman"/>
          <w:smallCaps/>
          <w:kern w:val="20"/>
          <w:sz w:val="20"/>
          <w:lang w:val="zh-CN" w:eastAsia="zh-CN" w:bidi="ar-SA"/>
        </w:rPr>
      </w:pPr>
      <w:r>
        <w:rPr>
          <w:rFonts w:ascii="Cambria" w:hAnsi="Cambria" w:eastAsia="微软雅黑" w:cs="Times New Roman"/>
          <w:smallCaps/>
          <w:kern w:val="20"/>
          <w:sz w:val="20"/>
          <w:szCs w:val="28"/>
          <w:lang w:val="zh-CN" w:eastAsia="zh-CN" w:bidi="ar-SA"/>
        </w:rPr>
        <w:fldChar w:fldCharType="begin"/>
      </w:r>
      <w:r>
        <w:rPr>
          <w:rFonts w:ascii="Cambria" w:hAnsi="Cambria" w:eastAsia="微软雅黑" w:cs="Times New Roman"/>
          <w:smallCaps/>
          <w:kern w:val="20"/>
          <w:sz w:val="20"/>
          <w:szCs w:val="28"/>
          <w:lang w:val="zh-CN" w:eastAsia="zh-CN" w:bidi="ar-SA"/>
        </w:rPr>
        <w:instrText xml:space="preserve"> HYPERLINK \l _Toc5586 </w:instrText>
      </w:r>
      <w:r>
        <w:rPr>
          <w:rFonts w:ascii="Cambria" w:hAnsi="Cambria" w:eastAsia="微软雅黑" w:cs="Times New Roman"/>
          <w:smallCaps/>
          <w:kern w:val="20"/>
          <w:sz w:val="20"/>
          <w:szCs w:val="28"/>
          <w:lang w:val="zh-CN" w:eastAsia="zh-CN" w:bidi="ar-SA"/>
        </w:rPr>
        <w:fldChar w:fldCharType="separate"/>
      </w:r>
      <w:r>
        <w:rPr>
          <w:rFonts w:hint="eastAsia" w:ascii="楷体_GB2312" w:hAnsi="楷体_GB2312" w:eastAsia="楷体_GB2312" w:cs="楷体_GB2312"/>
          <w:bCs/>
          <w:smallCaps/>
          <w:kern w:val="2"/>
          <w:sz w:val="20"/>
          <w:szCs w:val="24"/>
          <w:lang w:val="en-US" w:eastAsia="zh-CN" w:bidi="ar-SA"/>
        </w:rPr>
        <w:t>（六） 售后服务要求</w:t>
      </w:r>
      <w:r>
        <w:rPr>
          <w:rFonts w:ascii="Cambria" w:hAnsi="Cambria" w:eastAsia="微软雅黑" w:cs="Times New Roman"/>
          <w:smallCaps/>
          <w:kern w:val="20"/>
          <w:sz w:val="20"/>
          <w:lang w:val="zh-CN" w:eastAsia="zh-CN" w:bidi="ar-SA"/>
        </w:rPr>
        <w:tab/>
      </w:r>
      <w:r>
        <w:rPr>
          <w:rFonts w:ascii="Cambria" w:hAnsi="Cambria" w:eastAsia="微软雅黑" w:cs="Times New Roman"/>
          <w:smallCaps/>
          <w:kern w:val="20"/>
          <w:sz w:val="20"/>
          <w:lang w:val="zh-CN" w:eastAsia="zh-CN" w:bidi="ar-SA"/>
        </w:rPr>
        <w:fldChar w:fldCharType="begin"/>
      </w:r>
      <w:r>
        <w:rPr>
          <w:rFonts w:ascii="Cambria" w:hAnsi="Cambria" w:eastAsia="微软雅黑" w:cs="Times New Roman"/>
          <w:smallCaps/>
          <w:kern w:val="20"/>
          <w:sz w:val="20"/>
          <w:lang w:val="zh-CN" w:eastAsia="zh-CN" w:bidi="ar-SA"/>
        </w:rPr>
        <w:instrText xml:space="preserve"> PAGEREF _Toc5586 \h </w:instrText>
      </w:r>
      <w:r>
        <w:rPr>
          <w:rFonts w:ascii="Cambria" w:hAnsi="Cambria" w:eastAsia="微软雅黑" w:cs="Times New Roman"/>
          <w:smallCaps/>
          <w:kern w:val="20"/>
          <w:sz w:val="20"/>
          <w:lang w:val="zh-CN" w:eastAsia="zh-CN" w:bidi="ar-SA"/>
        </w:rPr>
        <w:fldChar w:fldCharType="separate"/>
      </w:r>
      <w:r>
        <w:rPr>
          <w:rFonts w:ascii="Cambria" w:hAnsi="Cambria" w:eastAsia="微软雅黑" w:cs="Times New Roman"/>
          <w:smallCaps/>
          <w:kern w:val="20"/>
          <w:sz w:val="20"/>
          <w:lang w:val="zh-CN" w:eastAsia="zh-CN" w:bidi="ar-SA"/>
        </w:rPr>
        <w:t>12</w:t>
      </w:r>
      <w:r>
        <w:rPr>
          <w:rFonts w:ascii="Cambria" w:hAnsi="Cambria" w:eastAsia="微软雅黑" w:cs="Times New Roman"/>
          <w:smallCaps/>
          <w:kern w:val="20"/>
          <w:sz w:val="20"/>
          <w:lang w:val="zh-CN" w:eastAsia="zh-CN" w:bidi="ar-SA"/>
        </w:rPr>
        <w:fldChar w:fldCharType="end"/>
      </w:r>
      <w:r>
        <w:rPr>
          <w:rFonts w:ascii="Cambria" w:hAnsi="Cambria" w:eastAsia="微软雅黑" w:cs="Times New Roman"/>
          <w:smallCaps/>
          <w:kern w:val="20"/>
          <w:sz w:val="20"/>
          <w:szCs w:val="28"/>
          <w:lang w:val="zh-CN" w:eastAsia="zh-CN" w:bidi="ar-SA"/>
        </w:rPr>
        <w:fldChar w:fldCharType="end"/>
      </w:r>
    </w:p>
    <w:p>
      <w:pPr>
        <w:widowControl/>
        <w:ind w:firstLine="560"/>
        <w:jc w:val="left"/>
        <w:rPr>
          <w:rFonts w:ascii="Cambria" w:hAnsi="Cambria" w:eastAsia="微软雅黑" w:cs="Times New Roman"/>
          <w:kern w:val="20"/>
          <w:sz w:val="28"/>
          <w:szCs w:val="28"/>
          <w:lang w:val="zh-CN"/>
        </w:rPr>
      </w:pPr>
      <w:r>
        <w:rPr>
          <w:rFonts w:ascii="Cambria" w:hAnsi="Cambria" w:eastAsia="微软雅黑" w:cs="Times New Roman"/>
          <w:kern w:val="20"/>
          <w:sz w:val="28"/>
          <w:szCs w:val="28"/>
          <w:lang w:val="zh-CN"/>
        </w:rPr>
        <w:fldChar w:fldCharType="end"/>
      </w:r>
    </w:p>
    <w:p>
      <w:pPr>
        <w:spacing w:before="120" w:beforeLines="50" w:after="120" w:afterLines="50"/>
        <w:ind w:left="1260" w:firstLine="420" w:firstLineChars="200"/>
        <w:rPr>
          <w:rFonts w:ascii="Arial" w:hAnsi="Arial" w:eastAsia="微软雅黑" w:cs="Arial"/>
          <w:kern w:val="20"/>
          <w:sz w:val="21"/>
          <w:szCs w:val="22"/>
          <w:lang w:val="zh-CN" w:eastAsia="zh-CN" w:bidi="ar-SA"/>
        </w:rPr>
      </w:pPr>
    </w:p>
    <w:p>
      <w:pPr>
        <w:widowControl/>
        <w:numPr>
          <w:ilvl w:val="255"/>
          <w:numId w:val="0"/>
        </w:numPr>
        <w:jc w:val="left"/>
        <w:rPr>
          <w:rFonts w:hint="eastAsia" w:ascii="黑体" w:hAnsi="黑体" w:eastAsia="黑体" w:cs="Times New Roman"/>
          <w:b/>
          <w:bCs/>
          <w:kern w:val="2"/>
          <w:sz w:val="32"/>
          <w:szCs w:val="32"/>
          <w:lang w:val="en-US"/>
        </w:rPr>
      </w:pPr>
      <w:bookmarkStart w:id="27" w:name="_Toc6260"/>
      <w:bookmarkStart w:id="28" w:name="_Toc9259"/>
      <w:bookmarkStart w:id="29" w:name="_Toc31187"/>
      <w:bookmarkStart w:id="30" w:name="_Toc8828"/>
      <w:bookmarkStart w:id="31" w:name="_Toc23530"/>
      <w:r>
        <w:rPr>
          <w:rFonts w:hint="eastAsia" w:ascii="黑体" w:hAnsi="黑体" w:eastAsia="黑体" w:cs="Times New Roman"/>
          <w:b/>
          <w:bCs/>
          <w:kern w:val="2"/>
          <w:sz w:val="32"/>
          <w:szCs w:val="32"/>
          <w:lang w:val="en-US"/>
        </w:rPr>
        <w:br w:type="page"/>
      </w:r>
    </w:p>
    <w:p>
      <w:pPr>
        <w:widowControl w:val="0"/>
        <w:numPr>
          <w:ilvl w:val="0"/>
          <w:numId w:val="3"/>
        </w:numPr>
        <w:tabs>
          <w:tab w:val="left" w:pos="5340"/>
        </w:tabs>
        <w:spacing w:before="120" w:beforeLines="50" w:after="120" w:afterLines="50" w:line="620" w:lineRule="exact"/>
        <w:ind w:firstLine="643" w:firstLineChars="200"/>
        <w:jc w:val="both"/>
        <w:outlineLvl w:val="0"/>
        <w:rPr>
          <w:rFonts w:hint="eastAsia" w:ascii="黑体" w:hAnsi="黑体" w:eastAsia="黑体" w:cs="Times New Roman"/>
          <w:b/>
          <w:bCs/>
          <w:kern w:val="2"/>
          <w:sz w:val="32"/>
          <w:szCs w:val="32"/>
          <w:lang w:val="en-US"/>
        </w:rPr>
      </w:pPr>
      <w:bookmarkStart w:id="32" w:name="_Toc31232"/>
      <w:bookmarkStart w:id="33" w:name="_Toc13085"/>
      <w:bookmarkStart w:id="34" w:name="_Toc25509"/>
      <w:bookmarkStart w:id="35" w:name="_Toc21582"/>
      <w:bookmarkStart w:id="36" w:name="_Toc27613"/>
      <w:bookmarkStart w:id="37" w:name="_Toc12208"/>
      <w:bookmarkStart w:id="38" w:name="_Toc29963"/>
      <w:bookmarkStart w:id="39" w:name="_Toc189660331"/>
      <w:r>
        <w:rPr>
          <w:rFonts w:hint="eastAsia" w:ascii="黑体" w:hAnsi="黑体" w:eastAsia="黑体" w:cs="Times New Roman"/>
          <w:b/>
          <w:bCs/>
          <w:kern w:val="2"/>
          <w:sz w:val="32"/>
          <w:szCs w:val="32"/>
          <w:lang w:val="en-US"/>
        </w:rPr>
        <w:t>项目背景</w:t>
      </w:r>
      <w:bookmarkEnd w:id="27"/>
      <w:bookmarkEnd w:id="28"/>
      <w:bookmarkEnd w:id="29"/>
      <w:bookmarkEnd w:id="30"/>
      <w:bookmarkEnd w:id="31"/>
      <w:bookmarkEnd w:id="32"/>
      <w:bookmarkEnd w:id="33"/>
      <w:bookmarkEnd w:id="34"/>
      <w:bookmarkEnd w:id="35"/>
      <w:bookmarkEnd w:id="36"/>
      <w:bookmarkEnd w:id="37"/>
      <w:bookmarkEnd w:id="38"/>
      <w:bookmarkEnd w:id="39"/>
    </w:p>
    <w:p>
      <w:pPr>
        <w:widowControl w:val="0"/>
        <w:spacing w:before="120" w:beforeLines="50" w:after="120" w:afterLines="50" w:line="360" w:lineRule="auto"/>
        <w:ind w:firstLine="480" w:firstLineChars="2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自灾备建设以来，我行已构建起北京昌平数据中心、丰台数据中心、珠海数据中心在内的两地三中心数据中心布局，并围绕此布局，建设灾备基础设施和灾备应用系统、组建灾备运维管理团队，制定了灾备应急恢复预案，已初步构建起了灾备运维管理体系。灾备目前已建成44套应用级灾备，基本实现了我行重要信息系统的容灾全覆盖。近两年，我行组织了多次灾备实战切换演练，对我行灾备系统的可用性进行了较为充分的验证，标志着我行业务连续性建设迈出了坚实一步。</w:t>
      </w:r>
    </w:p>
    <w:p>
      <w:pPr>
        <w:widowControl w:val="0"/>
        <w:spacing w:before="120" w:beforeLines="50" w:after="120" w:afterLines="50" w:line="360" w:lineRule="auto"/>
        <w:ind w:firstLine="480" w:firstLineChars="200"/>
        <w:jc w:val="both"/>
        <w:rPr>
          <w:rFonts w:hint="eastAsia" w:ascii="仿宋" w:hAnsi="仿宋" w:eastAsia="仿宋" w:cs="仿宋"/>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业务连续性保障能力提升及灾备体系能力建设是持续完善、优化和提升的过程，随着近些年来信创、分布式、云原生等新兴技术的不断引入、IT环境的运维变得日益复杂。业务侧对业务连续性的迫切需求、监管机构在业务连续性领域的重视和严格监管，都对信息系统稳定性和业务持续运行能力带来了前所未有的挑战。如何在新老技术体系架构间实现平稳转型和过渡，长期持续提供有效的业务连续性保障能力，全面满足更为严苛的业务需求和监管要求，成为我行业务连续性及灾备体系建设下一阶段优化完善的目标方向。</w:t>
      </w:r>
    </w:p>
    <w:p>
      <w:pPr>
        <w:widowControl/>
        <w:numPr>
          <w:ilvl w:val="0"/>
          <w:numId w:val="3"/>
        </w:numPr>
        <w:tabs>
          <w:tab w:val="left" w:pos="5340"/>
        </w:tabs>
        <w:spacing w:before="120" w:beforeLines="50" w:after="120" w:afterLines="50" w:line="620" w:lineRule="exact"/>
        <w:ind w:firstLine="643" w:firstLineChars="200"/>
        <w:jc w:val="left"/>
        <w:outlineLvl w:val="0"/>
        <w:rPr>
          <w:rFonts w:hint="eastAsia" w:ascii="黑体" w:hAnsi="黑体" w:eastAsia="黑体" w:cs="Times New Roman"/>
          <w:b/>
          <w:bCs/>
          <w:kern w:val="2"/>
          <w:sz w:val="32"/>
          <w:szCs w:val="32"/>
          <w:lang w:val="en-US"/>
        </w:rPr>
      </w:pPr>
      <w:bookmarkStart w:id="40" w:name="_Toc16286"/>
      <w:bookmarkStart w:id="41" w:name="_Toc25588"/>
      <w:bookmarkStart w:id="42" w:name="_Toc28029"/>
      <w:bookmarkStart w:id="43" w:name="_Toc2258"/>
      <w:bookmarkStart w:id="44" w:name="_Toc4115"/>
      <w:bookmarkStart w:id="45" w:name="_Toc21878"/>
      <w:bookmarkStart w:id="46" w:name="_Toc29927"/>
      <w:bookmarkStart w:id="47" w:name="_Toc956"/>
      <w:bookmarkStart w:id="48" w:name="_Toc3303"/>
      <w:bookmarkStart w:id="49" w:name="_Toc17429"/>
      <w:bookmarkStart w:id="50" w:name="_Toc189660332"/>
      <w:bookmarkStart w:id="51" w:name="_Toc13143"/>
      <w:bookmarkStart w:id="52" w:name="_Toc12614"/>
      <w:r>
        <w:rPr>
          <w:rFonts w:hint="eastAsia" w:ascii="黑体" w:hAnsi="黑体" w:eastAsia="黑体" w:cs="Times New Roman"/>
          <w:b/>
          <w:bCs/>
          <w:kern w:val="2"/>
          <w:sz w:val="32"/>
          <w:szCs w:val="32"/>
          <w:lang w:val="en-US"/>
        </w:rPr>
        <w:t>项目目标</w:t>
      </w:r>
      <w:bookmarkEnd w:id="40"/>
      <w:bookmarkEnd w:id="41"/>
      <w:bookmarkEnd w:id="42"/>
      <w:bookmarkEnd w:id="43"/>
      <w:bookmarkEnd w:id="44"/>
      <w:bookmarkEnd w:id="45"/>
      <w:bookmarkEnd w:id="46"/>
      <w:bookmarkEnd w:id="47"/>
      <w:bookmarkEnd w:id="48"/>
      <w:r>
        <w:rPr>
          <w:rFonts w:hint="eastAsia" w:ascii="黑体" w:hAnsi="黑体" w:eastAsia="黑体" w:cs="Times New Roman"/>
          <w:b/>
          <w:bCs/>
          <w:kern w:val="2"/>
          <w:sz w:val="32"/>
          <w:szCs w:val="32"/>
          <w:lang w:val="en-US"/>
        </w:rPr>
        <w:t>和范围</w:t>
      </w:r>
      <w:bookmarkEnd w:id="49"/>
      <w:bookmarkEnd w:id="50"/>
      <w:bookmarkEnd w:id="51"/>
      <w:bookmarkEnd w:id="52"/>
    </w:p>
    <w:p>
      <w:pPr>
        <w:widowControl w:val="0"/>
        <w:numPr>
          <w:ilvl w:val="0"/>
          <w:numId w:val="4"/>
        </w:numPr>
        <w:tabs>
          <w:tab w:val="left" w:pos="5340"/>
        </w:tabs>
        <w:spacing w:before="120" w:beforeLines="50" w:after="120" w:afterLines="50" w:line="620" w:lineRule="exact"/>
        <w:ind w:firstLine="482" w:firstLineChars="200"/>
        <w:jc w:val="both"/>
        <w:outlineLvl w:val="1"/>
        <w:rPr>
          <w:rFonts w:hint="eastAsia" w:ascii="楷体_GB2312" w:hAnsi="楷体_GB2312" w:eastAsia="楷体_GB2312" w:cs="楷体_GB2312"/>
          <w:b/>
          <w:bCs/>
          <w:kern w:val="2"/>
          <w:sz w:val="24"/>
          <w:szCs w:val="24"/>
          <w:lang w:val="en-US"/>
        </w:rPr>
      </w:pPr>
      <w:bookmarkStart w:id="53" w:name="_Toc13652"/>
      <w:bookmarkStart w:id="54" w:name="_Toc31233"/>
      <w:bookmarkStart w:id="55" w:name="_Toc189660333"/>
      <w:bookmarkStart w:id="56" w:name="_Toc25492"/>
      <w:r>
        <w:rPr>
          <w:rFonts w:hint="eastAsia" w:ascii="楷体_GB2312" w:hAnsi="楷体_GB2312" w:eastAsia="楷体_GB2312" w:cs="楷体_GB2312"/>
          <w:b/>
          <w:bCs/>
          <w:kern w:val="2"/>
          <w:sz w:val="24"/>
          <w:szCs w:val="24"/>
          <w:lang w:val="en-US"/>
        </w:rPr>
        <w:t>整体建设目标要求</w:t>
      </w:r>
      <w:bookmarkEnd w:id="53"/>
      <w:bookmarkEnd w:id="54"/>
      <w:bookmarkEnd w:id="55"/>
      <w:bookmarkEnd w:id="56"/>
    </w:p>
    <w:p>
      <w:pPr>
        <w:widowControl w:val="0"/>
        <w:spacing w:before="120" w:beforeLines="50" w:after="120" w:afterLines="50" w:line="360" w:lineRule="auto"/>
        <w:ind w:firstLine="480" w:firstLineChars="2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在我行前期灾备整体建设工作的基础上，以信息技术手段为依托，根据监管最新要求和行业最佳实践、新技术架构（分布式、云平台）等内外方面的要求，完成如下内容：</w:t>
      </w:r>
    </w:p>
    <w:p>
      <w:pPr>
        <w:widowControl w:val="0"/>
        <w:numPr>
          <w:ilvl w:val="0"/>
          <w:numId w:val="5"/>
        </w:numPr>
        <w:spacing w:before="120" w:beforeLines="50" w:after="120" w:afterLines="50" w:line="360" w:lineRule="auto"/>
        <w:ind w:left="425" w:hanging="425"/>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完成当前行内灾备能力水平评估，做出差距分析。</w:t>
      </w:r>
    </w:p>
    <w:p>
      <w:pPr>
        <w:widowControl w:val="0"/>
        <w:numPr>
          <w:ilvl w:val="0"/>
          <w:numId w:val="5"/>
        </w:numPr>
        <w:spacing w:before="120" w:beforeLines="50" w:after="120" w:afterLines="50" w:line="360" w:lineRule="auto"/>
        <w:ind w:left="425" w:hanging="425"/>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结合行内当前架构和未来架构规划，完成分布式双活/多活等灾备建设策略规划。</w:t>
      </w:r>
    </w:p>
    <w:p>
      <w:pPr>
        <w:widowControl w:val="0"/>
        <w:numPr>
          <w:ilvl w:val="0"/>
          <w:numId w:val="5"/>
        </w:numPr>
        <w:spacing w:before="120" w:beforeLines="50" w:after="120" w:afterLines="50" w:line="360" w:lineRule="auto"/>
        <w:ind w:left="425" w:hanging="425"/>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分析现有灾备流程情况，优化完善灾备运维管理流程。</w:t>
      </w:r>
    </w:p>
    <w:p>
      <w:pPr>
        <w:widowControl w:val="0"/>
        <w:numPr>
          <w:ilvl w:val="0"/>
          <w:numId w:val="5"/>
        </w:numPr>
        <w:spacing w:before="120" w:beforeLines="50" w:after="120" w:afterLines="50" w:line="360" w:lineRule="auto"/>
        <w:ind w:left="425" w:hanging="425"/>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针对我行信息系统，完成应用关联分析，提出合理改造建议。</w:t>
      </w:r>
    </w:p>
    <w:p>
      <w:pPr>
        <w:widowControl w:val="0"/>
        <w:numPr>
          <w:ilvl w:val="0"/>
          <w:numId w:val="5"/>
        </w:numPr>
        <w:spacing w:before="120" w:beforeLines="50" w:after="120" w:afterLines="50" w:line="360" w:lineRule="auto"/>
        <w:ind w:left="425" w:hanging="425"/>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针对重要业务涉及的信息系统</w:t>
      </w:r>
      <w:r>
        <w:rPr>
          <w:rFonts w:hint="eastAsia" w:ascii="仿宋_GB2312" w:hAnsi="仿宋_GB2312" w:eastAsia="仿宋_GB2312" w:cs="仿宋_GB2312"/>
          <w:kern w:val="2"/>
          <w:sz w:val="24"/>
          <w:szCs w:val="24"/>
          <w:highlight w:val="none"/>
          <w:lang w:val="en-US" w:eastAsia="zh-CN" w:bidi="ar-SA"/>
        </w:rPr>
        <w:t>，完成IT风险识别及</w:t>
      </w:r>
      <w:r>
        <w:rPr>
          <w:rFonts w:hint="eastAsia" w:ascii="仿宋_GB2312" w:hAnsi="仿宋_GB2312" w:eastAsia="仿宋_GB2312" w:cs="仿宋_GB2312"/>
          <w:kern w:val="2"/>
          <w:sz w:val="24"/>
          <w:szCs w:val="24"/>
          <w:lang w:val="en-US" w:eastAsia="zh-CN" w:bidi="ar-SA"/>
        </w:rPr>
        <w:t>灾备恢复场景补充,同步完成自动化切换实施部署，建设提升自动化切换能力。</w:t>
      </w:r>
    </w:p>
    <w:p>
      <w:pPr>
        <w:widowControl w:val="0"/>
        <w:numPr>
          <w:ilvl w:val="0"/>
          <w:numId w:val="4"/>
        </w:numPr>
        <w:tabs>
          <w:tab w:val="left" w:pos="5340"/>
        </w:tabs>
        <w:spacing w:before="120" w:beforeLines="50" w:after="120" w:afterLines="50" w:line="620" w:lineRule="exact"/>
        <w:ind w:firstLine="482" w:firstLineChars="200"/>
        <w:jc w:val="both"/>
        <w:outlineLvl w:val="1"/>
        <w:rPr>
          <w:rFonts w:hint="eastAsia" w:ascii="楷体_GB2312" w:hAnsi="楷体_GB2312" w:eastAsia="楷体_GB2312" w:cs="楷体_GB2312"/>
          <w:b/>
          <w:bCs/>
          <w:kern w:val="2"/>
          <w:sz w:val="24"/>
          <w:szCs w:val="24"/>
          <w:lang w:val="en-US"/>
        </w:rPr>
      </w:pPr>
      <w:bookmarkStart w:id="57" w:name="_Toc6036"/>
      <w:bookmarkStart w:id="58" w:name="_Toc189660334"/>
      <w:bookmarkStart w:id="59" w:name="_Toc13818"/>
      <w:bookmarkStart w:id="60" w:name="_Toc27285"/>
      <w:r>
        <w:rPr>
          <w:rFonts w:hint="eastAsia" w:ascii="楷体_GB2312" w:hAnsi="楷体_GB2312" w:eastAsia="楷体_GB2312" w:cs="楷体_GB2312"/>
          <w:b/>
          <w:bCs/>
          <w:kern w:val="2"/>
          <w:sz w:val="24"/>
          <w:szCs w:val="24"/>
          <w:lang w:val="en-US"/>
        </w:rPr>
        <w:t>项目周期要求</w:t>
      </w:r>
      <w:bookmarkEnd w:id="57"/>
      <w:bookmarkEnd w:id="58"/>
      <w:bookmarkEnd w:id="59"/>
      <w:bookmarkEnd w:id="60"/>
    </w:p>
    <w:p>
      <w:pPr>
        <w:numPr>
          <w:ilvl w:val="-1"/>
          <w:numId w:val="0"/>
        </w:numPr>
        <w:spacing w:after="120" w:line="360" w:lineRule="auto"/>
        <w:ind w:left="0" w:firstLine="480" w:firstLineChars="200"/>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项</w:t>
      </w:r>
      <w:r>
        <w:rPr>
          <w:rFonts w:hint="eastAsia" w:ascii="仿宋_GB2312" w:hAnsi="Cambria" w:eastAsia="仿宋_GB2312" w:cs="Times New Roman"/>
          <w:kern w:val="20"/>
          <w:sz w:val="24"/>
          <w:szCs w:val="24"/>
          <w:highlight w:val="none"/>
          <w:lang w:val="en-US" w:eastAsia="zh-CN" w:bidi="ar-SA"/>
        </w:rPr>
        <w:t>目实施周期为8个月，整体投</w:t>
      </w:r>
      <w:r>
        <w:rPr>
          <w:rFonts w:hint="eastAsia" w:ascii="仿宋_GB2312" w:hAnsi="Cambria" w:eastAsia="仿宋_GB2312" w:cs="Times New Roman"/>
          <w:kern w:val="20"/>
          <w:sz w:val="24"/>
          <w:szCs w:val="24"/>
          <w:lang w:val="en-US" w:eastAsia="zh-CN" w:bidi="ar-SA"/>
        </w:rPr>
        <w:t>入人员工作量不低于40个人月，其中高级顾问投入工作量不低于16个人月，中级顾问投入工作量不低于24个人月。</w:t>
      </w:r>
    </w:p>
    <w:p>
      <w:pPr>
        <w:widowControl w:val="0"/>
        <w:numPr>
          <w:ilvl w:val="0"/>
          <w:numId w:val="4"/>
        </w:numPr>
        <w:tabs>
          <w:tab w:val="left" w:pos="5340"/>
        </w:tabs>
        <w:spacing w:before="120" w:beforeLines="50" w:after="120" w:afterLines="50" w:line="620" w:lineRule="exact"/>
        <w:ind w:firstLine="482" w:firstLineChars="200"/>
        <w:jc w:val="both"/>
        <w:outlineLvl w:val="1"/>
        <w:rPr>
          <w:rFonts w:hint="eastAsia" w:ascii="楷体_GB2312" w:hAnsi="楷体_GB2312" w:eastAsia="楷体_GB2312" w:cs="楷体_GB2312"/>
          <w:b/>
          <w:bCs/>
          <w:kern w:val="2"/>
          <w:sz w:val="24"/>
          <w:szCs w:val="24"/>
          <w:lang w:val="en-US"/>
        </w:rPr>
      </w:pPr>
      <w:bookmarkStart w:id="61" w:name="_Toc11848"/>
      <w:bookmarkStart w:id="62" w:name="_Toc24277"/>
      <w:bookmarkStart w:id="63" w:name="_Toc25419"/>
      <w:bookmarkStart w:id="64" w:name="_Toc189660335"/>
      <w:bookmarkStart w:id="65" w:name="_Toc26260"/>
      <w:bookmarkStart w:id="66" w:name="_Toc29519"/>
      <w:bookmarkStart w:id="67" w:name="_Toc16094"/>
      <w:bookmarkStart w:id="68" w:name="_Toc12003"/>
      <w:bookmarkStart w:id="69" w:name="_Toc29268"/>
      <w:bookmarkStart w:id="70" w:name="_Toc3739"/>
      <w:bookmarkStart w:id="71" w:name="_Toc6309"/>
      <w:bookmarkStart w:id="72" w:name="_Toc24392"/>
      <w:bookmarkStart w:id="73" w:name="_Toc27952"/>
      <w:r>
        <w:rPr>
          <w:rFonts w:hint="eastAsia" w:ascii="楷体_GB2312" w:hAnsi="楷体_GB2312" w:eastAsia="楷体_GB2312" w:cs="楷体_GB2312"/>
          <w:b/>
          <w:bCs/>
          <w:kern w:val="2"/>
          <w:sz w:val="24"/>
          <w:szCs w:val="24"/>
          <w:lang w:val="en-US"/>
        </w:rPr>
        <w:t>项目实施地点要求</w:t>
      </w:r>
      <w:bookmarkEnd w:id="61"/>
      <w:bookmarkEnd w:id="62"/>
      <w:bookmarkEnd w:id="63"/>
      <w:bookmarkEnd w:id="64"/>
    </w:p>
    <w:p>
      <w:pPr>
        <w:spacing w:after="120" w:line="360" w:lineRule="auto"/>
        <w:ind w:left="0" w:firstLine="480" w:firstLineChars="200"/>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项目实施地包括北京、珠海，具体地点根据项目实施内容和不同阶段需求进行分配和确定。</w:t>
      </w:r>
    </w:p>
    <w:p>
      <w:pPr>
        <w:widowControl/>
        <w:numPr>
          <w:ilvl w:val="0"/>
          <w:numId w:val="3"/>
        </w:numPr>
        <w:tabs>
          <w:tab w:val="left" w:pos="5340"/>
        </w:tabs>
        <w:spacing w:before="120" w:beforeLines="50" w:after="120" w:afterLines="50" w:line="620" w:lineRule="exact"/>
        <w:ind w:firstLine="643" w:firstLineChars="200"/>
        <w:jc w:val="left"/>
        <w:outlineLvl w:val="0"/>
        <w:rPr>
          <w:rFonts w:hint="eastAsia" w:ascii="黑体" w:hAnsi="黑体" w:eastAsia="黑体" w:cs="Times New Roman"/>
          <w:b/>
          <w:bCs/>
          <w:kern w:val="2"/>
          <w:sz w:val="32"/>
          <w:szCs w:val="32"/>
          <w:lang w:val="en-US"/>
        </w:rPr>
      </w:pPr>
      <w:bookmarkStart w:id="74" w:name="_Toc11122"/>
      <w:bookmarkStart w:id="75" w:name="_Toc13582"/>
      <w:bookmarkStart w:id="76" w:name="_Toc189660336"/>
      <w:bookmarkStart w:id="77" w:name="_Toc13458"/>
      <w:r>
        <w:rPr>
          <w:rFonts w:hint="eastAsia" w:ascii="黑体" w:hAnsi="黑体" w:eastAsia="黑体" w:cs="Times New Roman"/>
          <w:b/>
          <w:bCs/>
          <w:kern w:val="2"/>
          <w:sz w:val="32"/>
          <w:szCs w:val="32"/>
          <w:lang w:val="en-US"/>
        </w:rPr>
        <w:t>项目建设需求</w:t>
      </w:r>
      <w:bookmarkEnd w:id="65"/>
      <w:bookmarkEnd w:id="66"/>
      <w:bookmarkEnd w:id="67"/>
      <w:bookmarkEnd w:id="68"/>
      <w:bookmarkEnd w:id="69"/>
      <w:bookmarkEnd w:id="70"/>
      <w:bookmarkEnd w:id="71"/>
      <w:bookmarkEnd w:id="72"/>
      <w:bookmarkEnd w:id="73"/>
      <w:bookmarkEnd w:id="74"/>
      <w:bookmarkEnd w:id="75"/>
      <w:bookmarkEnd w:id="76"/>
      <w:bookmarkEnd w:id="77"/>
    </w:p>
    <w:p>
      <w:pPr>
        <w:widowControl w:val="0"/>
        <w:numPr>
          <w:ilvl w:val="0"/>
          <w:numId w:val="6"/>
        </w:numPr>
        <w:tabs>
          <w:tab w:val="left" w:pos="5340"/>
        </w:tabs>
        <w:spacing w:before="120" w:beforeLines="50" w:after="120" w:afterLines="50" w:line="620" w:lineRule="exact"/>
        <w:ind w:firstLine="480"/>
        <w:jc w:val="both"/>
        <w:outlineLvl w:val="1"/>
        <w:rPr>
          <w:rFonts w:hint="eastAsia" w:ascii="楷体_GB2312" w:hAnsi="楷体_GB2312" w:eastAsia="楷体_GB2312" w:cs="楷体_GB2312"/>
          <w:b/>
          <w:bCs/>
          <w:kern w:val="2"/>
          <w:sz w:val="24"/>
          <w:szCs w:val="24"/>
          <w:lang w:val="en-US"/>
        </w:rPr>
      </w:pPr>
      <w:bookmarkStart w:id="78" w:name="_Toc31303"/>
      <w:bookmarkStart w:id="79" w:name="_Toc189660337"/>
      <w:bookmarkStart w:id="80" w:name="_Toc19108"/>
      <w:bookmarkStart w:id="81" w:name="_Toc27074"/>
      <w:r>
        <w:rPr>
          <w:rFonts w:hint="eastAsia" w:ascii="楷体_GB2312" w:hAnsi="楷体_GB2312" w:eastAsia="楷体_GB2312" w:cs="楷体_GB2312"/>
          <w:b/>
          <w:bCs/>
          <w:kern w:val="2"/>
          <w:sz w:val="24"/>
          <w:szCs w:val="24"/>
          <w:lang w:val="en-US"/>
        </w:rPr>
        <w:t>灾备能力水平评估</w:t>
      </w:r>
      <w:bookmarkEnd w:id="78"/>
      <w:bookmarkEnd w:id="79"/>
      <w:bookmarkEnd w:id="80"/>
      <w:bookmarkEnd w:id="81"/>
    </w:p>
    <w:p>
      <w:pPr>
        <w:numPr>
          <w:ilvl w:val="0"/>
          <w:numId w:val="7"/>
        </w:numPr>
        <w:spacing w:after="120" w:line="360" w:lineRule="auto"/>
        <w:ind w:left="865" w:hanging="440"/>
        <w:rPr>
          <w:rFonts w:ascii="仿宋_GB2312" w:hAnsi="Cambria" w:eastAsia="仿宋_GB2312" w:cs="Times New Roman"/>
          <w:kern w:val="20"/>
          <w:sz w:val="24"/>
          <w:szCs w:val="24"/>
          <w:lang w:val="en-US" w:eastAsia="zh-CN" w:bidi="ar-SA"/>
        </w:rPr>
      </w:pPr>
      <w:bookmarkStart w:id="82" w:name="_Hlk187656160"/>
      <w:r>
        <w:rPr>
          <w:rFonts w:hint="eastAsia" w:ascii="仿宋_GB2312" w:hAnsi="Cambria" w:eastAsia="仿宋_GB2312" w:cs="Times New Roman"/>
          <w:kern w:val="20"/>
          <w:sz w:val="24"/>
          <w:szCs w:val="24"/>
          <w:lang w:val="en-US" w:eastAsia="zh-CN" w:bidi="ar-SA"/>
        </w:rPr>
        <w:t>服务内容要求</w:t>
      </w:r>
    </w:p>
    <w:p>
      <w:pPr>
        <w:numPr>
          <w:ilvl w:val="0"/>
          <w:numId w:val="8"/>
        </w:numPr>
        <w:spacing w:after="120" w:line="360" w:lineRule="auto"/>
        <w:ind w:left="425" w:hanging="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b/>
          <w:bCs/>
          <w:kern w:val="20"/>
          <w:sz w:val="24"/>
          <w:szCs w:val="24"/>
          <w:lang w:val="en-US" w:eastAsia="zh-CN" w:bidi="ar-SA"/>
        </w:rPr>
        <w:t>灾备管理及技术支撑体系评估。</w:t>
      </w:r>
      <w:r>
        <w:rPr>
          <w:rFonts w:hint="eastAsia" w:ascii="仿宋_GB2312" w:hAnsi="Cambria" w:eastAsia="仿宋_GB2312" w:cs="Times New Roman"/>
          <w:kern w:val="20"/>
          <w:sz w:val="24"/>
          <w:szCs w:val="24"/>
          <w:lang w:val="en-US" w:eastAsia="zh-CN" w:bidi="ar-SA"/>
        </w:rPr>
        <w:t>根据IT现状调研信息，结合国标、行标、监管要求及行业实践情况，对现有信息系统灾难恢复管理体系、灾难恢复技术支撑体系进差距分析，找出不足之处，并提出具体的改进优化建议，包括但不限于资源建设情况、工具建设情况、人员配备情况、流程制度落实情况、切换能力、接管能力等维度。</w:t>
      </w:r>
    </w:p>
    <w:p>
      <w:pPr>
        <w:numPr>
          <w:ilvl w:val="0"/>
          <w:numId w:val="8"/>
        </w:numPr>
        <w:spacing w:after="120" w:line="360" w:lineRule="auto"/>
        <w:ind w:left="425" w:hanging="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b/>
          <w:bCs/>
          <w:kern w:val="20"/>
          <w:sz w:val="24"/>
          <w:szCs w:val="24"/>
          <w:lang w:val="en-US" w:eastAsia="zh-CN" w:bidi="ar-SA"/>
        </w:rPr>
        <w:t>应用系统灾备基本情况评估。</w:t>
      </w:r>
      <w:r>
        <w:rPr>
          <w:rFonts w:hint="eastAsia" w:ascii="仿宋_GB2312" w:hAnsi="Cambria" w:eastAsia="仿宋_GB2312" w:cs="Times New Roman"/>
          <w:kern w:val="20"/>
          <w:sz w:val="24"/>
          <w:szCs w:val="24"/>
          <w:lang w:val="en-US" w:eastAsia="zh-CN" w:bidi="ar-SA"/>
        </w:rPr>
        <w:t>对行内约180套应用系统进行现状调研，调研主要内容包含功能用途、归口管理部门、服务对象、内外部用户及系统之间的访问方式、运营要求、第三外联单位等基础信息进行调研。</w:t>
      </w:r>
    </w:p>
    <w:p>
      <w:pPr>
        <w:numPr>
          <w:ilvl w:val="0"/>
          <w:numId w:val="8"/>
        </w:numPr>
        <w:spacing w:after="120" w:line="360" w:lineRule="auto"/>
        <w:ind w:left="425" w:hanging="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b/>
          <w:bCs/>
          <w:kern w:val="20"/>
          <w:sz w:val="24"/>
          <w:szCs w:val="24"/>
          <w:lang w:val="en-US" w:eastAsia="zh-CN" w:bidi="ar-SA"/>
        </w:rPr>
        <w:t>灾备系统应用资源评估。</w:t>
      </w:r>
      <w:r>
        <w:rPr>
          <w:rFonts w:hint="eastAsia" w:ascii="仿宋_GB2312" w:hAnsi="Cambria" w:eastAsia="仿宋_GB2312" w:cs="Times New Roman"/>
          <w:kern w:val="20"/>
          <w:sz w:val="24"/>
          <w:szCs w:val="24"/>
          <w:lang w:val="en-US" w:eastAsia="zh-CN" w:bidi="ar-SA"/>
        </w:rPr>
        <w:t>对应用系统各节点的功能用途、角色、IP、连接存储资源及应用架构进行调研分析。</w:t>
      </w:r>
    </w:p>
    <w:p>
      <w:pPr>
        <w:numPr>
          <w:ilvl w:val="0"/>
          <w:numId w:val="8"/>
        </w:numPr>
        <w:spacing w:after="120" w:line="360" w:lineRule="auto"/>
        <w:ind w:left="425" w:hanging="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b/>
          <w:bCs/>
          <w:kern w:val="20"/>
          <w:sz w:val="24"/>
          <w:szCs w:val="24"/>
          <w:lang w:val="en-US" w:eastAsia="zh-CN" w:bidi="ar-SA"/>
        </w:rPr>
        <w:t>灾备基础设施能力评估。</w:t>
      </w:r>
      <w:r>
        <w:rPr>
          <w:rFonts w:hint="eastAsia" w:ascii="仿宋_GB2312" w:hAnsi="Cambria" w:eastAsia="仿宋_GB2312" w:cs="Times New Roman"/>
          <w:kern w:val="20"/>
          <w:sz w:val="24"/>
          <w:szCs w:val="24"/>
          <w:lang w:val="en-US" w:eastAsia="zh-CN" w:bidi="ar-SA"/>
        </w:rPr>
        <w:t>对数据中心计算、存储、网络、云计算平台、监控、运维管理平台进行调研梳理。</w:t>
      </w:r>
    </w:p>
    <w:p>
      <w:pPr>
        <w:numPr>
          <w:ilvl w:val="0"/>
          <w:numId w:val="8"/>
        </w:numPr>
        <w:spacing w:after="120" w:line="360" w:lineRule="auto"/>
        <w:ind w:left="425" w:hanging="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b/>
          <w:bCs/>
          <w:kern w:val="20"/>
          <w:sz w:val="24"/>
          <w:szCs w:val="24"/>
          <w:lang w:val="en-US" w:eastAsia="zh-CN" w:bidi="ar-SA"/>
        </w:rPr>
        <w:t>灾备管理机制流程评估。</w:t>
      </w:r>
      <w:r>
        <w:rPr>
          <w:rFonts w:hint="eastAsia" w:ascii="仿宋_GB2312" w:hAnsi="Cambria" w:eastAsia="仿宋_GB2312" w:cs="Times New Roman"/>
          <w:kern w:val="20"/>
          <w:sz w:val="24"/>
          <w:szCs w:val="24"/>
          <w:lang w:val="en-US" w:eastAsia="zh-CN" w:bidi="ar-SA"/>
        </w:rPr>
        <w:t>对信息系统灾难恢复管理体系制度及过程记录进行调研，包含灾难恢复管理制度、灾备中心运维管理制度、灾难恢复管理策略、灾难恢复预案、灾难恢复演练方案、演练报告等。</w:t>
      </w:r>
    </w:p>
    <w:p>
      <w:pPr>
        <w:numPr>
          <w:ilvl w:val="0"/>
          <w:numId w:val="7"/>
        </w:numPr>
        <w:spacing w:after="120" w:line="360" w:lineRule="auto"/>
        <w:ind w:left="865" w:hanging="440"/>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交付物要求</w:t>
      </w:r>
    </w:p>
    <w:p>
      <w:pPr>
        <w:spacing w:after="120" w:line="360" w:lineRule="auto"/>
        <w:ind w:left="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包含但不限于：</w:t>
      </w:r>
    </w:p>
    <w:p>
      <w:pPr>
        <w:spacing w:after="120" w:line="360" w:lineRule="auto"/>
        <w:ind w:left="425"/>
        <w:rPr>
          <w:rFonts w:ascii="仿宋_GB2312" w:hAnsi="Cambria" w:eastAsia="仿宋_GB2312" w:cs="Times New Roman"/>
          <w:kern w:val="20"/>
          <w:sz w:val="24"/>
          <w:szCs w:val="24"/>
          <w:lang w:val="en-US" w:eastAsia="zh-CN" w:bidi="ar-SA"/>
        </w:rPr>
      </w:pPr>
      <w:bookmarkStart w:id="83" w:name="_Hlk189659963"/>
      <w:r>
        <w:rPr>
          <w:rFonts w:hint="eastAsia" w:ascii="仿宋_GB2312" w:hAnsi="Cambria" w:eastAsia="仿宋_GB2312" w:cs="Times New Roman"/>
          <w:kern w:val="20"/>
          <w:sz w:val="24"/>
          <w:szCs w:val="24"/>
          <w:lang w:val="en-US" w:eastAsia="zh-CN" w:bidi="ar-SA"/>
        </w:rPr>
        <w:t>《生产环境信息系统IT现状调研报告》及过程文件汇总</w:t>
      </w:r>
    </w:p>
    <w:p>
      <w:pPr>
        <w:spacing w:after="120" w:line="360" w:lineRule="auto"/>
        <w:ind w:left="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《灾备环境信息系统IT现状调研报告》及过程文件汇总</w:t>
      </w:r>
    </w:p>
    <w:p>
      <w:pPr>
        <w:spacing w:after="120" w:line="360" w:lineRule="auto"/>
        <w:ind w:left="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《灾难恢复管理体系建设与运行情况总结分析报告》</w:t>
      </w:r>
    </w:p>
    <w:p>
      <w:pPr>
        <w:spacing w:after="120" w:line="360" w:lineRule="auto"/>
        <w:ind w:left="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《灾难恢复技术体系建设与运行情况总结分析报告》</w:t>
      </w:r>
    </w:p>
    <w:p>
      <w:pPr>
        <w:spacing w:after="120" w:line="360" w:lineRule="auto"/>
        <w:ind w:left="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《灾难恢复管理体系和技术体系差距分析报告》</w:t>
      </w:r>
    </w:p>
    <w:p>
      <w:pPr>
        <w:spacing w:after="120" w:line="360" w:lineRule="auto"/>
        <w:ind w:left="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《生产环境信息系统IT现状调研模版》</w:t>
      </w:r>
    </w:p>
    <w:p>
      <w:pPr>
        <w:spacing w:after="120" w:line="360" w:lineRule="auto"/>
        <w:ind w:left="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《灾备环境信息系统IT现状调研模版》</w:t>
      </w:r>
    </w:p>
    <w:bookmarkEnd w:id="83"/>
    <w:p>
      <w:pPr>
        <w:numPr>
          <w:ilvl w:val="0"/>
          <w:numId w:val="7"/>
        </w:numPr>
        <w:spacing w:after="120" w:line="360" w:lineRule="auto"/>
        <w:ind w:left="865" w:hanging="440"/>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投入工作量要求</w:t>
      </w:r>
    </w:p>
    <w:p>
      <w:pPr>
        <w:spacing w:after="120" w:line="360" w:lineRule="auto"/>
        <w:ind w:left="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投入人员服务工作量不低于10人月。</w:t>
      </w:r>
    </w:p>
    <w:bookmarkEnd w:id="82"/>
    <w:p>
      <w:pPr>
        <w:widowControl w:val="0"/>
        <w:numPr>
          <w:ilvl w:val="0"/>
          <w:numId w:val="6"/>
        </w:numPr>
        <w:tabs>
          <w:tab w:val="left" w:pos="5340"/>
        </w:tabs>
        <w:spacing w:before="120" w:beforeLines="50" w:after="120" w:afterLines="50" w:line="620" w:lineRule="exact"/>
        <w:ind w:firstLine="482" w:firstLineChars="200"/>
        <w:jc w:val="both"/>
        <w:outlineLvl w:val="1"/>
        <w:rPr>
          <w:rFonts w:hint="eastAsia" w:ascii="楷体_GB2312" w:hAnsi="楷体_GB2312" w:eastAsia="楷体_GB2312" w:cs="楷体_GB2312"/>
          <w:b/>
          <w:bCs/>
          <w:kern w:val="2"/>
          <w:sz w:val="24"/>
          <w:szCs w:val="24"/>
          <w:lang w:val="en-US"/>
        </w:rPr>
      </w:pPr>
      <w:bookmarkStart w:id="84" w:name="_Toc27866"/>
      <w:bookmarkStart w:id="85" w:name="_Toc28050"/>
      <w:bookmarkStart w:id="86" w:name="_Toc189660338"/>
      <w:bookmarkStart w:id="87" w:name="_Toc24693"/>
      <w:r>
        <w:rPr>
          <w:rFonts w:hint="eastAsia" w:ascii="楷体_GB2312" w:hAnsi="楷体_GB2312" w:eastAsia="楷体_GB2312" w:cs="楷体_GB2312"/>
          <w:b/>
          <w:bCs/>
          <w:kern w:val="2"/>
          <w:sz w:val="24"/>
          <w:szCs w:val="24"/>
          <w:lang w:val="en-US"/>
        </w:rPr>
        <w:t>分布式双活/多活灾备建设策略规划</w:t>
      </w:r>
      <w:bookmarkEnd w:id="84"/>
      <w:bookmarkEnd w:id="85"/>
      <w:bookmarkEnd w:id="86"/>
      <w:bookmarkEnd w:id="87"/>
    </w:p>
    <w:p>
      <w:pPr>
        <w:spacing w:after="120" w:line="360" w:lineRule="auto"/>
        <w:ind w:left="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1.</w:t>
      </w:r>
      <w:r>
        <w:rPr>
          <w:rFonts w:hint="eastAsia" w:ascii="仿宋_GB2312" w:hAnsi="Cambria" w:eastAsia="仿宋_GB2312" w:cs="Times New Roman"/>
          <w:kern w:val="20"/>
          <w:sz w:val="24"/>
          <w:szCs w:val="24"/>
          <w:lang w:val="en-US" w:eastAsia="zh-CN" w:bidi="ar-SA"/>
        </w:rPr>
        <w:tab/>
      </w:r>
      <w:r>
        <w:rPr>
          <w:rFonts w:hint="eastAsia" w:ascii="仿宋_GB2312" w:hAnsi="Cambria" w:eastAsia="仿宋_GB2312" w:cs="Times New Roman"/>
          <w:kern w:val="20"/>
          <w:sz w:val="24"/>
          <w:szCs w:val="24"/>
          <w:lang w:val="en-US" w:eastAsia="zh-CN" w:bidi="ar-SA"/>
        </w:rPr>
        <w:t>服务内容要求</w:t>
      </w:r>
    </w:p>
    <w:p>
      <w:pPr>
        <w:numPr>
          <w:ilvl w:val="0"/>
          <w:numId w:val="9"/>
        </w:numPr>
        <w:spacing w:after="120" w:line="360" w:lineRule="auto"/>
        <w:ind w:left="425" w:hanging="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b/>
          <w:bCs/>
          <w:kern w:val="20"/>
          <w:sz w:val="24"/>
          <w:szCs w:val="24"/>
          <w:lang w:val="en-US" w:eastAsia="zh-CN" w:bidi="ar-SA"/>
        </w:rPr>
        <w:t>双活/多活灾备体系建设方案规划。</w:t>
      </w:r>
      <w:r>
        <w:rPr>
          <w:rFonts w:hint="eastAsia" w:ascii="仿宋_GB2312" w:hAnsi="Cambria" w:eastAsia="仿宋_GB2312" w:cs="Times New Roman"/>
          <w:kern w:val="20"/>
          <w:sz w:val="24"/>
          <w:szCs w:val="24"/>
          <w:lang w:val="en-US" w:eastAsia="zh-CN" w:bidi="ar-SA"/>
        </w:rPr>
        <w:t>基于差距分析的评估成果，结合行内IT战略整体规划、分布式云平台建设规划、信创建设规划等内容，规划和设计我行双活/多活灾备体系优化建设策略，内容包含但不限于数据中心的功能定位和运行模式、灾备建设范围和指标要求、切换策略、灾备资源配置策略、跨中心应用部署策略、跨中心业务和数据流转策略、技术架构标准、多中心运维流程体系、建设路线和总体建设目标等内容。</w:t>
      </w:r>
    </w:p>
    <w:p>
      <w:pPr>
        <w:numPr>
          <w:ilvl w:val="0"/>
          <w:numId w:val="9"/>
        </w:numPr>
        <w:spacing w:after="120" w:line="360" w:lineRule="auto"/>
        <w:ind w:left="425" w:hanging="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b/>
          <w:bCs/>
          <w:kern w:val="20"/>
          <w:sz w:val="24"/>
          <w:szCs w:val="24"/>
          <w:lang w:val="en-US" w:eastAsia="zh-CN" w:bidi="ar-SA"/>
        </w:rPr>
        <w:t>灾备体系整体建设实施路线图规划。</w:t>
      </w:r>
      <w:r>
        <w:rPr>
          <w:rFonts w:hint="eastAsia" w:ascii="仿宋_GB2312" w:hAnsi="Cambria" w:eastAsia="仿宋_GB2312" w:cs="Times New Roman"/>
          <w:kern w:val="20"/>
          <w:sz w:val="24"/>
          <w:szCs w:val="24"/>
          <w:lang w:val="en-US" w:eastAsia="zh-CN" w:bidi="ar-SA"/>
        </w:rPr>
        <w:t>基于差距分析的评估结果，辅助我行确定未来三至五年（十五五规划）的灾备体系整体优化工作目标、建设蓝图和实施路线，为技术方案编制和技术实施明确方向。</w:t>
      </w:r>
    </w:p>
    <w:p>
      <w:pPr>
        <w:numPr>
          <w:ilvl w:val="0"/>
          <w:numId w:val="9"/>
        </w:numPr>
        <w:spacing w:after="120" w:line="360" w:lineRule="auto"/>
        <w:ind w:left="425" w:hanging="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b/>
          <w:bCs/>
          <w:kern w:val="20"/>
          <w:sz w:val="24"/>
          <w:szCs w:val="24"/>
          <w:lang w:val="en-US" w:eastAsia="zh-CN" w:bidi="ar-SA"/>
        </w:rPr>
        <w:t>灾备系统容灾建设规范标准优化。</w:t>
      </w:r>
      <w:r>
        <w:rPr>
          <w:rFonts w:hint="eastAsia" w:ascii="仿宋_GB2312" w:hAnsi="Cambria" w:eastAsia="仿宋_GB2312" w:cs="Times New Roman"/>
          <w:kern w:val="20"/>
          <w:sz w:val="24"/>
          <w:szCs w:val="24"/>
          <w:lang w:val="en-US" w:eastAsia="zh-CN" w:bidi="ar-SA"/>
        </w:rPr>
        <w:t>根据确定需建设的信息系统范围，结合灾备系统的恢复指标和等级，优化当前容灾架构技术标准，确保行内未来3-5年容灾技术架构的先进性和标准化能力，确保已有和新增的灾备信息系统能够进行自评估和参考。对已建的灾备信息系统要基于现有的灾备管理平台进行切换场景的流程和步骤优化与调整，保证其RTO、RPO和自动化切换能力。</w:t>
      </w:r>
    </w:p>
    <w:p>
      <w:pPr>
        <w:spacing w:after="120" w:line="360" w:lineRule="auto"/>
        <w:ind w:left="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2.</w:t>
      </w:r>
      <w:r>
        <w:rPr>
          <w:rFonts w:hint="eastAsia" w:ascii="仿宋_GB2312" w:hAnsi="Cambria" w:eastAsia="仿宋_GB2312" w:cs="Times New Roman"/>
          <w:kern w:val="20"/>
          <w:sz w:val="24"/>
          <w:szCs w:val="24"/>
          <w:lang w:val="en-US" w:eastAsia="zh-CN" w:bidi="ar-SA"/>
        </w:rPr>
        <w:tab/>
      </w:r>
      <w:r>
        <w:rPr>
          <w:rFonts w:hint="eastAsia" w:ascii="仿宋_GB2312" w:hAnsi="Cambria" w:eastAsia="仿宋_GB2312" w:cs="Times New Roman"/>
          <w:kern w:val="20"/>
          <w:sz w:val="24"/>
          <w:szCs w:val="24"/>
          <w:lang w:val="en-US" w:eastAsia="zh-CN" w:bidi="ar-SA"/>
        </w:rPr>
        <w:t>交付物要求</w:t>
      </w:r>
    </w:p>
    <w:p>
      <w:pPr>
        <w:spacing w:after="120" w:line="360" w:lineRule="auto"/>
        <w:ind w:left="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包含但不限于：</w:t>
      </w:r>
    </w:p>
    <w:p>
      <w:pPr>
        <w:spacing w:after="120" w:line="360" w:lineRule="auto"/>
        <w:ind w:left="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《灾备数据中心建设规划》</w:t>
      </w:r>
    </w:p>
    <w:p>
      <w:pPr>
        <w:spacing w:after="120" w:line="360" w:lineRule="auto"/>
        <w:ind w:left="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《信息系统灾备建设规划》</w:t>
      </w:r>
    </w:p>
    <w:p>
      <w:pPr>
        <w:spacing w:after="120" w:line="360" w:lineRule="auto"/>
        <w:ind w:left="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《灾难恢复体系建设路线》</w:t>
      </w:r>
    </w:p>
    <w:p>
      <w:pPr>
        <w:spacing w:after="120" w:line="360" w:lineRule="auto"/>
        <w:ind w:left="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《分布式双活/多活灾备建设规划》</w:t>
      </w:r>
    </w:p>
    <w:p>
      <w:pPr>
        <w:spacing w:after="120" w:line="360" w:lineRule="auto"/>
        <w:ind w:left="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《分布式双活/多活数据中心总体容灾技术架构规划设计》</w:t>
      </w:r>
    </w:p>
    <w:p>
      <w:pPr>
        <w:spacing w:after="120" w:line="360" w:lineRule="auto"/>
        <w:ind w:left="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《分布式双活/多活应用容灾建设规划设计》</w:t>
      </w:r>
    </w:p>
    <w:p>
      <w:pPr>
        <w:spacing w:after="120" w:line="360" w:lineRule="auto"/>
        <w:ind w:left="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《分布式云平台容灾建设规划设计》</w:t>
      </w:r>
    </w:p>
    <w:p>
      <w:pPr>
        <w:spacing w:after="120" w:line="360" w:lineRule="auto"/>
        <w:ind w:left="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《双活/多活应用容灾架构容量配置规划设计》</w:t>
      </w:r>
    </w:p>
    <w:p>
      <w:pPr>
        <w:spacing w:after="120" w:line="360" w:lineRule="auto"/>
        <w:ind w:left="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《第一阶段双活/多活容灾建设资源配置清单建议》</w:t>
      </w:r>
    </w:p>
    <w:p>
      <w:pPr>
        <w:spacing w:after="120" w:line="360" w:lineRule="auto"/>
        <w:ind w:left="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《灾备体系未来三至五年建设规划方案》</w:t>
      </w:r>
    </w:p>
    <w:p>
      <w:pPr>
        <w:spacing w:after="120" w:line="360" w:lineRule="auto"/>
        <w:ind w:left="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《信息系统容灾架构技术标准》</w:t>
      </w:r>
    </w:p>
    <w:p>
      <w:pPr>
        <w:spacing w:after="120" w:line="360" w:lineRule="auto"/>
        <w:ind w:left="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3.投入工作量要求</w:t>
      </w:r>
    </w:p>
    <w:p>
      <w:pPr>
        <w:spacing w:after="120" w:line="360" w:lineRule="auto"/>
        <w:ind w:left="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投入人员服务工作量不低于5人月。</w:t>
      </w:r>
    </w:p>
    <w:p>
      <w:pPr>
        <w:widowControl w:val="0"/>
        <w:numPr>
          <w:ilvl w:val="0"/>
          <w:numId w:val="6"/>
        </w:numPr>
        <w:tabs>
          <w:tab w:val="left" w:pos="5340"/>
        </w:tabs>
        <w:spacing w:before="120" w:beforeLines="50" w:after="120" w:afterLines="50" w:line="620" w:lineRule="exact"/>
        <w:ind w:firstLine="482" w:firstLineChars="200"/>
        <w:jc w:val="both"/>
        <w:outlineLvl w:val="1"/>
        <w:rPr>
          <w:rFonts w:hint="eastAsia" w:ascii="楷体_GB2312" w:hAnsi="楷体_GB2312" w:eastAsia="楷体_GB2312" w:cs="楷体_GB2312"/>
          <w:b/>
          <w:bCs/>
          <w:kern w:val="2"/>
          <w:sz w:val="24"/>
          <w:szCs w:val="24"/>
          <w:lang w:val="en-US"/>
        </w:rPr>
      </w:pPr>
      <w:bookmarkStart w:id="88" w:name="_Toc17830"/>
      <w:bookmarkStart w:id="89" w:name="_Toc5225"/>
      <w:bookmarkStart w:id="90" w:name="_Toc8635"/>
      <w:bookmarkStart w:id="91" w:name="_Toc189660339"/>
      <w:r>
        <w:rPr>
          <w:rFonts w:hint="eastAsia" w:ascii="楷体_GB2312" w:hAnsi="楷体_GB2312" w:eastAsia="楷体_GB2312" w:cs="楷体_GB2312"/>
          <w:b/>
          <w:bCs/>
          <w:kern w:val="2"/>
          <w:sz w:val="24"/>
          <w:szCs w:val="24"/>
          <w:lang w:val="en-US"/>
        </w:rPr>
        <w:t>灾备运维流程优化</w:t>
      </w:r>
      <w:bookmarkEnd w:id="88"/>
      <w:bookmarkEnd w:id="89"/>
      <w:bookmarkEnd w:id="90"/>
      <w:bookmarkEnd w:id="91"/>
    </w:p>
    <w:p>
      <w:pPr>
        <w:spacing w:after="120" w:line="360" w:lineRule="auto"/>
        <w:ind w:left="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1.</w:t>
      </w:r>
      <w:r>
        <w:rPr>
          <w:rFonts w:hint="eastAsia" w:ascii="仿宋_GB2312" w:hAnsi="Cambria" w:eastAsia="仿宋_GB2312" w:cs="Times New Roman"/>
          <w:kern w:val="20"/>
          <w:sz w:val="24"/>
          <w:szCs w:val="24"/>
          <w:lang w:val="en-US" w:eastAsia="zh-CN" w:bidi="ar-SA"/>
        </w:rPr>
        <w:tab/>
      </w:r>
      <w:r>
        <w:rPr>
          <w:rFonts w:hint="eastAsia" w:ascii="仿宋_GB2312" w:hAnsi="Cambria" w:eastAsia="仿宋_GB2312" w:cs="Times New Roman"/>
          <w:kern w:val="20"/>
          <w:sz w:val="24"/>
          <w:szCs w:val="24"/>
          <w:lang w:val="en-US" w:eastAsia="zh-CN" w:bidi="ar-SA"/>
        </w:rPr>
        <w:t>服务内容要求</w:t>
      </w:r>
    </w:p>
    <w:p>
      <w:pPr>
        <w:numPr>
          <w:ilvl w:val="0"/>
          <w:numId w:val="10"/>
        </w:numPr>
        <w:spacing w:after="120" w:line="360" w:lineRule="auto"/>
        <w:ind w:left="425" w:hanging="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b/>
          <w:bCs/>
          <w:kern w:val="20"/>
          <w:sz w:val="24"/>
          <w:szCs w:val="24"/>
          <w:lang w:val="en-US" w:eastAsia="zh-CN" w:bidi="ar-SA"/>
        </w:rPr>
        <w:t>灾备运维流程分析评估。</w:t>
      </w:r>
      <w:r>
        <w:rPr>
          <w:rFonts w:hint="eastAsia" w:ascii="仿宋_GB2312" w:hAnsi="Cambria" w:eastAsia="仿宋_GB2312" w:cs="Times New Roman"/>
          <w:kern w:val="20"/>
          <w:sz w:val="24"/>
          <w:szCs w:val="24"/>
          <w:lang w:val="en-US" w:eastAsia="zh-CN" w:bidi="ar-SA"/>
        </w:rPr>
        <w:t>厘清我行灾备运维管理现状，以未来多地多活运维的新模式为目标，参考业界多活灾备运维的最佳实践，优化现有灾备运维流程，确保同城、异地的多活灾备环境真正做到常态化可用，随时可接管。</w:t>
      </w:r>
    </w:p>
    <w:p>
      <w:pPr>
        <w:numPr>
          <w:ilvl w:val="0"/>
          <w:numId w:val="10"/>
        </w:numPr>
        <w:spacing w:after="120" w:line="360" w:lineRule="auto"/>
        <w:ind w:left="425" w:hanging="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b/>
          <w:bCs/>
          <w:kern w:val="20"/>
          <w:sz w:val="24"/>
          <w:szCs w:val="24"/>
          <w:lang w:val="en-US" w:eastAsia="zh-CN" w:bidi="ar-SA"/>
        </w:rPr>
        <w:t>灾备运维流程优化实施方案。</w:t>
      </w:r>
      <w:r>
        <w:rPr>
          <w:rFonts w:hint="eastAsia" w:ascii="仿宋_GB2312" w:hAnsi="Cambria" w:eastAsia="仿宋_GB2312" w:cs="Times New Roman"/>
          <w:kern w:val="20"/>
          <w:sz w:val="24"/>
          <w:szCs w:val="24"/>
          <w:lang w:val="en-US" w:eastAsia="zh-CN" w:bidi="ar-SA"/>
        </w:rPr>
        <w:t>结合优化后的灾备运维流程和当前工具能力，制定后续可落地性实施方案，方案内容包括但不限于部门分工与岗位职责定位、应用版本一致性规范、灾备配置变更一致性规范、现有运维工具能力要求等内容。</w:t>
      </w:r>
    </w:p>
    <w:p>
      <w:pPr>
        <w:numPr>
          <w:ilvl w:val="0"/>
          <w:numId w:val="10"/>
        </w:numPr>
        <w:spacing w:after="120" w:line="360" w:lineRule="auto"/>
        <w:ind w:left="425" w:hanging="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b/>
          <w:bCs/>
          <w:kern w:val="20"/>
          <w:sz w:val="24"/>
          <w:szCs w:val="24"/>
          <w:lang w:val="en-US" w:eastAsia="zh-CN" w:bidi="ar-SA"/>
        </w:rPr>
        <w:t>灾备运维水平后评价机制建设。</w:t>
      </w:r>
      <w:r>
        <w:rPr>
          <w:rFonts w:hint="eastAsia" w:ascii="仿宋_GB2312" w:hAnsi="Cambria" w:eastAsia="仿宋_GB2312" w:cs="Times New Roman"/>
          <w:kern w:val="20"/>
          <w:sz w:val="24"/>
          <w:szCs w:val="24"/>
          <w:lang w:val="en-US" w:eastAsia="zh-CN" w:bidi="ar-SA"/>
        </w:rPr>
        <w:t>制定灾备常态化切换，随时可接管业务能力的指标评价模型，模型指标包含但不限于运维流程范围、变更时效性、灾备一致性关键指标性等内容，保障后续能够通过评价模型识别规范和工具的不足。</w:t>
      </w:r>
    </w:p>
    <w:p>
      <w:pPr>
        <w:spacing w:after="120" w:line="360" w:lineRule="auto"/>
        <w:ind w:left="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2.</w:t>
      </w:r>
      <w:r>
        <w:rPr>
          <w:rFonts w:hint="eastAsia" w:ascii="仿宋_GB2312" w:hAnsi="Cambria" w:eastAsia="仿宋_GB2312" w:cs="Times New Roman"/>
          <w:kern w:val="20"/>
          <w:sz w:val="24"/>
          <w:szCs w:val="24"/>
          <w:lang w:val="en-US" w:eastAsia="zh-CN" w:bidi="ar-SA"/>
        </w:rPr>
        <w:tab/>
      </w:r>
      <w:r>
        <w:rPr>
          <w:rFonts w:hint="eastAsia" w:ascii="仿宋_GB2312" w:hAnsi="Cambria" w:eastAsia="仿宋_GB2312" w:cs="Times New Roman"/>
          <w:kern w:val="20"/>
          <w:sz w:val="24"/>
          <w:szCs w:val="24"/>
          <w:lang w:val="en-US" w:eastAsia="zh-CN" w:bidi="ar-SA"/>
        </w:rPr>
        <w:t>交付物要求</w:t>
      </w:r>
    </w:p>
    <w:p>
      <w:pPr>
        <w:spacing w:after="120" w:line="360" w:lineRule="auto"/>
        <w:ind w:left="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包含但不限于:</w:t>
      </w:r>
    </w:p>
    <w:p>
      <w:pPr>
        <w:spacing w:after="120" w:line="360" w:lineRule="auto"/>
        <w:ind w:left="425"/>
        <w:rPr>
          <w:rFonts w:ascii="仿宋_GB2312" w:hAnsi="Cambria" w:eastAsia="仿宋_GB2312" w:cs="Times New Roman"/>
          <w:kern w:val="20"/>
          <w:sz w:val="24"/>
          <w:szCs w:val="24"/>
          <w:lang w:val="en-US" w:eastAsia="zh-CN" w:bidi="ar-SA"/>
        </w:rPr>
      </w:pPr>
      <w:bookmarkStart w:id="92" w:name="_Hlk189659996"/>
      <w:r>
        <w:rPr>
          <w:rFonts w:hint="eastAsia" w:ascii="仿宋_GB2312" w:hAnsi="Cambria" w:eastAsia="仿宋_GB2312" w:cs="Times New Roman"/>
          <w:kern w:val="20"/>
          <w:sz w:val="24"/>
          <w:szCs w:val="24"/>
          <w:lang w:val="en-US" w:eastAsia="zh-CN" w:bidi="ar-SA"/>
        </w:rPr>
        <w:t>《灾备运维管理规范差距分析报告》</w:t>
      </w:r>
    </w:p>
    <w:p>
      <w:pPr>
        <w:spacing w:after="120" w:line="360" w:lineRule="auto"/>
        <w:ind w:left="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《灾备运维管理规范》</w:t>
      </w:r>
    </w:p>
    <w:p>
      <w:pPr>
        <w:spacing w:after="120" w:line="360" w:lineRule="auto"/>
        <w:ind w:left="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《灾备常态化切换评估模型》</w:t>
      </w:r>
    </w:p>
    <w:p>
      <w:pPr>
        <w:spacing w:after="120" w:line="360" w:lineRule="auto"/>
        <w:ind w:left="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《灾备常态化切换规范实施方案》</w:t>
      </w:r>
    </w:p>
    <w:p>
      <w:pPr>
        <w:spacing w:after="120" w:line="360" w:lineRule="auto"/>
        <w:ind w:left="425"/>
        <w:rPr>
          <w:rFonts w:hint="eastAsia"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《灾难恢复预案管理制度》</w:t>
      </w:r>
    </w:p>
    <w:p>
      <w:pPr>
        <w:spacing w:after="120" w:line="360" w:lineRule="auto"/>
        <w:ind w:left="425"/>
        <w:rPr>
          <w:rFonts w:hint="eastAsia"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《灾备运维水平指标评价模型》</w:t>
      </w:r>
    </w:p>
    <w:bookmarkEnd w:id="92"/>
    <w:p>
      <w:pPr>
        <w:spacing w:after="120" w:line="360" w:lineRule="auto"/>
        <w:ind w:left="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3.</w:t>
      </w:r>
      <w:r>
        <w:rPr>
          <w:rFonts w:hint="eastAsia" w:ascii="仿宋_GB2312" w:hAnsi="Cambria" w:eastAsia="仿宋_GB2312" w:cs="Times New Roman"/>
          <w:kern w:val="20"/>
          <w:sz w:val="24"/>
          <w:szCs w:val="24"/>
          <w:lang w:val="en-US" w:eastAsia="zh-CN" w:bidi="ar-SA"/>
        </w:rPr>
        <w:tab/>
      </w:r>
      <w:r>
        <w:rPr>
          <w:rFonts w:hint="eastAsia" w:ascii="仿宋_GB2312" w:hAnsi="Cambria" w:eastAsia="仿宋_GB2312" w:cs="Times New Roman"/>
          <w:kern w:val="20"/>
          <w:sz w:val="24"/>
          <w:szCs w:val="24"/>
          <w:lang w:val="en-US" w:eastAsia="zh-CN" w:bidi="ar-SA"/>
        </w:rPr>
        <w:t>投入工作量要求</w:t>
      </w:r>
    </w:p>
    <w:p>
      <w:pPr>
        <w:spacing w:after="120" w:line="360" w:lineRule="auto"/>
        <w:ind w:left="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ab/>
      </w:r>
      <w:r>
        <w:rPr>
          <w:rFonts w:hint="eastAsia" w:ascii="仿宋_GB2312" w:hAnsi="Cambria" w:eastAsia="仿宋_GB2312" w:cs="Times New Roman"/>
          <w:kern w:val="20"/>
          <w:sz w:val="24"/>
          <w:szCs w:val="24"/>
          <w:lang w:val="en-US" w:eastAsia="zh-CN" w:bidi="ar-SA"/>
        </w:rPr>
        <w:t>投入人员服务工作量不低于4人月。</w:t>
      </w:r>
    </w:p>
    <w:p>
      <w:pPr>
        <w:widowControl w:val="0"/>
        <w:numPr>
          <w:ilvl w:val="0"/>
          <w:numId w:val="6"/>
        </w:numPr>
        <w:tabs>
          <w:tab w:val="left" w:pos="5340"/>
        </w:tabs>
        <w:spacing w:before="120" w:beforeLines="50" w:after="120" w:afterLines="50" w:line="620" w:lineRule="exact"/>
        <w:ind w:firstLine="482" w:firstLineChars="200"/>
        <w:jc w:val="both"/>
        <w:outlineLvl w:val="1"/>
        <w:rPr>
          <w:rFonts w:hint="eastAsia" w:ascii="楷体_GB2312" w:hAnsi="楷体_GB2312" w:eastAsia="楷体_GB2312" w:cs="楷体_GB2312"/>
          <w:b/>
          <w:bCs/>
          <w:kern w:val="2"/>
          <w:sz w:val="24"/>
          <w:szCs w:val="24"/>
          <w:lang w:val="en-US"/>
        </w:rPr>
      </w:pPr>
      <w:bookmarkStart w:id="93" w:name="_Toc5693"/>
      <w:bookmarkStart w:id="94" w:name="_Toc189660340"/>
      <w:bookmarkStart w:id="95" w:name="_Toc234"/>
      <w:bookmarkStart w:id="96" w:name="_Toc24484"/>
      <w:r>
        <w:rPr>
          <w:rFonts w:hint="eastAsia" w:ascii="楷体_GB2312" w:hAnsi="楷体_GB2312" w:eastAsia="楷体_GB2312" w:cs="楷体_GB2312"/>
          <w:b/>
          <w:bCs/>
          <w:kern w:val="2"/>
          <w:sz w:val="24"/>
          <w:szCs w:val="24"/>
          <w:lang w:val="en-US"/>
        </w:rPr>
        <w:t>应用关联分析</w:t>
      </w:r>
      <w:bookmarkEnd w:id="93"/>
      <w:bookmarkEnd w:id="94"/>
      <w:bookmarkEnd w:id="95"/>
      <w:bookmarkEnd w:id="96"/>
    </w:p>
    <w:p>
      <w:pPr>
        <w:spacing w:after="120" w:line="360" w:lineRule="auto"/>
        <w:ind w:left="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1.</w:t>
      </w:r>
      <w:r>
        <w:rPr>
          <w:rFonts w:hint="eastAsia" w:ascii="仿宋_GB2312" w:hAnsi="Cambria" w:eastAsia="仿宋_GB2312" w:cs="Times New Roman"/>
          <w:kern w:val="20"/>
          <w:sz w:val="24"/>
          <w:szCs w:val="24"/>
          <w:lang w:val="en-US" w:eastAsia="zh-CN" w:bidi="ar-SA"/>
        </w:rPr>
        <w:tab/>
      </w:r>
      <w:r>
        <w:rPr>
          <w:rFonts w:hint="eastAsia" w:ascii="仿宋_GB2312" w:hAnsi="Cambria" w:eastAsia="仿宋_GB2312" w:cs="Times New Roman"/>
          <w:kern w:val="20"/>
          <w:sz w:val="24"/>
          <w:szCs w:val="24"/>
          <w:lang w:val="en-US" w:eastAsia="zh-CN" w:bidi="ar-SA"/>
        </w:rPr>
        <w:t>服务内容要求</w:t>
      </w:r>
    </w:p>
    <w:p>
      <w:pPr>
        <w:numPr>
          <w:ilvl w:val="0"/>
          <w:numId w:val="11"/>
        </w:numPr>
        <w:spacing w:after="120" w:line="360" w:lineRule="auto"/>
        <w:ind w:left="425" w:hanging="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b/>
          <w:bCs/>
          <w:kern w:val="20"/>
          <w:sz w:val="24"/>
          <w:szCs w:val="24"/>
          <w:lang w:val="en-US" w:eastAsia="zh-CN" w:bidi="ar-SA"/>
        </w:rPr>
        <w:t>应用系统关联分析。</w:t>
      </w:r>
      <w:r>
        <w:rPr>
          <w:rFonts w:hint="eastAsia" w:ascii="仿宋_GB2312" w:hAnsi="Cambria" w:eastAsia="仿宋_GB2312" w:cs="Times New Roman"/>
          <w:kern w:val="20"/>
          <w:sz w:val="24"/>
          <w:szCs w:val="24"/>
          <w:lang w:val="en-US" w:eastAsia="zh-CN" w:bidi="ar-SA"/>
        </w:rPr>
        <w:t>针对行内现有约180套应用系统和业务功能进行逻辑架构和依赖关系的分析，内容包括但不限于对系统的应用架构、关键资源模块、业务数据流及支撑基础架构进行分析，明确业务系统逻辑架构，明确各应用系统内外依赖关系，明确应用系统与关键基础架构资源依赖关系。</w:t>
      </w:r>
    </w:p>
    <w:p>
      <w:pPr>
        <w:numPr>
          <w:ilvl w:val="0"/>
          <w:numId w:val="11"/>
        </w:numPr>
        <w:spacing w:after="120" w:line="360" w:lineRule="auto"/>
        <w:ind w:left="425" w:hanging="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b/>
          <w:bCs/>
          <w:kern w:val="20"/>
          <w:sz w:val="24"/>
          <w:szCs w:val="24"/>
          <w:lang w:val="en-US" w:eastAsia="zh-CN" w:bidi="ar-SA"/>
        </w:rPr>
        <w:t>应用系统灾备分级标准评估与完善。</w:t>
      </w:r>
      <w:r>
        <w:rPr>
          <w:rFonts w:hint="eastAsia" w:ascii="仿宋_GB2312" w:hAnsi="Cambria" w:eastAsia="仿宋_GB2312" w:cs="Times New Roman"/>
          <w:kern w:val="20"/>
          <w:sz w:val="24"/>
          <w:szCs w:val="24"/>
          <w:lang w:val="en-US" w:eastAsia="zh-CN" w:bidi="ar-SA"/>
        </w:rPr>
        <w:t>针对应用关联关系分析结果，修订行内灾备等级评估标准规范，评估当前信息系统等级的合理性并进行修订。</w:t>
      </w:r>
    </w:p>
    <w:p>
      <w:pPr>
        <w:numPr>
          <w:ilvl w:val="0"/>
          <w:numId w:val="11"/>
        </w:numPr>
        <w:spacing w:after="120" w:line="360" w:lineRule="auto"/>
        <w:ind w:left="425" w:hanging="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b/>
          <w:bCs/>
          <w:kern w:val="20"/>
          <w:sz w:val="24"/>
          <w:szCs w:val="24"/>
          <w:lang w:val="en-US" w:eastAsia="zh-CN" w:bidi="ar-SA"/>
        </w:rPr>
        <w:t>应用系统容灾建设改造建议。</w:t>
      </w:r>
      <w:r>
        <w:rPr>
          <w:rFonts w:hint="eastAsia" w:ascii="仿宋_GB2312" w:hAnsi="Cambria" w:eastAsia="仿宋_GB2312" w:cs="Times New Roman"/>
          <w:kern w:val="20"/>
          <w:sz w:val="24"/>
          <w:szCs w:val="24"/>
          <w:lang w:val="en-US" w:eastAsia="zh-CN" w:bidi="ar-SA"/>
        </w:rPr>
        <w:t>针对应用关联关系分析结果，对应用系统可能因适应灾备建设需要进行的改造提出建设性方案。</w:t>
      </w:r>
    </w:p>
    <w:p>
      <w:pPr>
        <w:spacing w:after="120" w:line="360" w:lineRule="auto"/>
        <w:ind w:left="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2.</w:t>
      </w:r>
      <w:r>
        <w:rPr>
          <w:rFonts w:hint="eastAsia" w:ascii="仿宋_GB2312" w:hAnsi="Cambria" w:eastAsia="仿宋_GB2312" w:cs="Times New Roman"/>
          <w:kern w:val="20"/>
          <w:sz w:val="24"/>
          <w:szCs w:val="24"/>
          <w:lang w:val="en-US" w:eastAsia="zh-CN" w:bidi="ar-SA"/>
        </w:rPr>
        <w:tab/>
      </w:r>
      <w:r>
        <w:rPr>
          <w:rFonts w:hint="eastAsia" w:ascii="仿宋_GB2312" w:hAnsi="Cambria" w:eastAsia="仿宋_GB2312" w:cs="Times New Roman"/>
          <w:kern w:val="20"/>
          <w:sz w:val="24"/>
          <w:szCs w:val="24"/>
          <w:lang w:val="en-US" w:eastAsia="zh-CN" w:bidi="ar-SA"/>
        </w:rPr>
        <w:t>交付物要求</w:t>
      </w:r>
    </w:p>
    <w:p>
      <w:pPr>
        <w:spacing w:after="120" w:line="360" w:lineRule="auto"/>
        <w:ind w:left="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包含但不限于:</w:t>
      </w:r>
    </w:p>
    <w:p>
      <w:pPr>
        <w:spacing w:after="120" w:line="360" w:lineRule="auto"/>
        <w:ind w:left="425"/>
        <w:rPr>
          <w:rFonts w:ascii="仿宋_GB2312" w:hAnsi="Cambria" w:eastAsia="仿宋_GB2312" w:cs="Times New Roman"/>
          <w:kern w:val="20"/>
          <w:sz w:val="24"/>
          <w:szCs w:val="24"/>
          <w:lang w:val="en-US" w:eastAsia="zh-CN" w:bidi="ar-SA"/>
        </w:rPr>
      </w:pPr>
      <w:bookmarkStart w:id="97" w:name="_Hlk189660014"/>
      <w:r>
        <w:rPr>
          <w:rFonts w:hint="eastAsia" w:ascii="仿宋_GB2312" w:hAnsi="Cambria" w:eastAsia="仿宋_GB2312" w:cs="Times New Roman"/>
          <w:kern w:val="20"/>
          <w:sz w:val="24"/>
          <w:szCs w:val="24"/>
          <w:lang w:val="en-US" w:eastAsia="zh-CN" w:bidi="ar-SA"/>
        </w:rPr>
        <w:t>《生产环境信息系统应用关联分析报告》</w:t>
      </w:r>
    </w:p>
    <w:p>
      <w:pPr>
        <w:spacing w:after="120" w:line="360" w:lineRule="auto"/>
        <w:ind w:left="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《灾备环境信息系统应用关联分析报告》</w:t>
      </w:r>
    </w:p>
    <w:p>
      <w:pPr>
        <w:spacing w:after="120" w:line="360" w:lineRule="auto"/>
        <w:ind w:left="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《信息系统灾备等级评估规范》</w:t>
      </w:r>
    </w:p>
    <w:p>
      <w:pPr>
        <w:spacing w:after="120" w:line="360" w:lineRule="auto"/>
        <w:ind w:left="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《信息系统灾备等级清单》</w:t>
      </w:r>
    </w:p>
    <w:p>
      <w:pPr>
        <w:spacing w:after="120" w:line="360" w:lineRule="auto"/>
        <w:ind w:left="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《生产环境信息系统应用关联关系调研模版》</w:t>
      </w:r>
    </w:p>
    <w:p>
      <w:pPr>
        <w:spacing w:after="120" w:line="360" w:lineRule="auto"/>
        <w:ind w:left="425"/>
        <w:rPr>
          <w:rFonts w:hint="eastAsia"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《灾备环境信息系统应用关联关系调研模版》</w:t>
      </w:r>
    </w:p>
    <w:p>
      <w:pPr>
        <w:spacing w:after="120" w:line="360" w:lineRule="auto"/>
        <w:ind w:left="425"/>
        <w:rPr>
          <w:rFonts w:hint="eastAsia"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《xx系统容灾建设改造建议》</w:t>
      </w:r>
    </w:p>
    <w:bookmarkEnd w:id="97"/>
    <w:p>
      <w:pPr>
        <w:spacing w:after="120" w:line="360" w:lineRule="auto"/>
        <w:ind w:left="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3.</w:t>
      </w:r>
      <w:r>
        <w:rPr>
          <w:rFonts w:hint="eastAsia" w:ascii="仿宋_GB2312" w:hAnsi="Cambria" w:eastAsia="仿宋_GB2312" w:cs="Times New Roman"/>
          <w:kern w:val="20"/>
          <w:sz w:val="24"/>
          <w:szCs w:val="24"/>
          <w:lang w:val="en-US" w:eastAsia="zh-CN" w:bidi="ar-SA"/>
        </w:rPr>
        <w:tab/>
      </w:r>
      <w:r>
        <w:rPr>
          <w:rFonts w:hint="eastAsia" w:ascii="仿宋_GB2312" w:hAnsi="Cambria" w:eastAsia="仿宋_GB2312" w:cs="Times New Roman"/>
          <w:kern w:val="20"/>
          <w:sz w:val="24"/>
          <w:szCs w:val="24"/>
          <w:lang w:val="en-US" w:eastAsia="zh-CN" w:bidi="ar-SA"/>
        </w:rPr>
        <w:t>投入工作量要求</w:t>
      </w:r>
    </w:p>
    <w:p>
      <w:pPr>
        <w:spacing w:after="120" w:line="360" w:lineRule="auto"/>
        <w:ind w:left="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b/>
          <w:bCs/>
          <w:kern w:val="20"/>
          <w:sz w:val="24"/>
          <w:szCs w:val="24"/>
          <w:lang w:val="en-US" w:eastAsia="zh-CN" w:bidi="ar-SA"/>
        </w:rPr>
        <w:tab/>
      </w:r>
      <w:bookmarkStart w:id="98" w:name="_Hlk187679934"/>
      <w:r>
        <w:rPr>
          <w:rFonts w:hint="eastAsia" w:ascii="仿宋_GB2312" w:hAnsi="Cambria" w:eastAsia="仿宋_GB2312" w:cs="Times New Roman"/>
          <w:kern w:val="20"/>
          <w:sz w:val="24"/>
          <w:szCs w:val="24"/>
          <w:lang w:val="en-US" w:eastAsia="zh-CN" w:bidi="ar-SA"/>
        </w:rPr>
        <w:t>投入人员服务工作量不低于14人月。</w:t>
      </w:r>
      <w:bookmarkEnd w:id="98"/>
    </w:p>
    <w:p>
      <w:pPr>
        <w:widowControl w:val="0"/>
        <w:numPr>
          <w:ilvl w:val="0"/>
          <w:numId w:val="6"/>
        </w:numPr>
        <w:tabs>
          <w:tab w:val="left" w:pos="5340"/>
        </w:tabs>
        <w:spacing w:before="120" w:beforeLines="50" w:after="120" w:afterLines="50" w:line="620" w:lineRule="exact"/>
        <w:ind w:firstLine="482" w:firstLineChars="200"/>
        <w:jc w:val="both"/>
        <w:outlineLvl w:val="1"/>
        <w:rPr>
          <w:rFonts w:hint="eastAsia" w:ascii="楷体_GB2312" w:hAnsi="楷体_GB2312" w:eastAsia="楷体_GB2312" w:cs="楷体_GB2312"/>
          <w:b/>
          <w:bCs/>
          <w:kern w:val="2"/>
          <w:sz w:val="24"/>
          <w:szCs w:val="24"/>
          <w:lang w:val="en-US"/>
        </w:rPr>
      </w:pPr>
      <w:bookmarkStart w:id="99" w:name="_Toc1195"/>
      <w:bookmarkStart w:id="100" w:name="_Toc10372"/>
      <w:bookmarkStart w:id="101" w:name="_Toc5244"/>
      <w:bookmarkStart w:id="102" w:name="_Toc189660341"/>
      <w:r>
        <w:rPr>
          <w:rFonts w:hint="eastAsia" w:ascii="楷体_GB2312" w:hAnsi="楷体_GB2312" w:eastAsia="楷体_GB2312" w:cs="楷体_GB2312"/>
          <w:b/>
          <w:bCs/>
          <w:kern w:val="2"/>
          <w:sz w:val="24"/>
          <w:szCs w:val="24"/>
          <w:lang w:val="en-US"/>
        </w:rPr>
        <w:t>灾难恢复场景补充优化</w:t>
      </w:r>
      <w:bookmarkEnd w:id="99"/>
      <w:bookmarkEnd w:id="100"/>
      <w:bookmarkEnd w:id="101"/>
      <w:bookmarkEnd w:id="102"/>
    </w:p>
    <w:p>
      <w:pPr>
        <w:spacing w:after="120" w:line="360" w:lineRule="auto"/>
        <w:ind w:left="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1.</w:t>
      </w:r>
      <w:r>
        <w:rPr>
          <w:rFonts w:hint="eastAsia" w:ascii="仿宋_GB2312" w:hAnsi="Cambria" w:eastAsia="仿宋_GB2312" w:cs="Times New Roman"/>
          <w:kern w:val="20"/>
          <w:sz w:val="24"/>
          <w:szCs w:val="24"/>
          <w:lang w:val="en-US" w:eastAsia="zh-CN" w:bidi="ar-SA"/>
        </w:rPr>
        <w:tab/>
      </w:r>
      <w:r>
        <w:rPr>
          <w:rFonts w:hint="eastAsia" w:ascii="仿宋_GB2312" w:hAnsi="Cambria" w:eastAsia="仿宋_GB2312" w:cs="Times New Roman"/>
          <w:kern w:val="20"/>
          <w:sz w:val="24"/>
          <w:szCs w:val="24"/>
          <w:lang w:val="en-US" w:eastAsia="zh-CN" w:bidi="ar-SA"/>
        </w:rPr>
        <w:t>服务内容要求</w:t>
      </w:r>
    </w:p>
    <w:p>
      <w:pPr>
        <w:numPr>
          <w:ilvl w:val="0"/>
          <w:numId w:val="12"/>
        </w:numPr>
        <w:spacing w:after="120" w:line="360" w:lineRule="auto"/>
        <w:ind w:left="425" w:hanging="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b/>
          <w:bCs/>
          <w:kern w:val="20"/>
          <w:sz w:val="24"/>
          <w:szCs w:val="24"/>
          <w:lang w:val="en-US" w:eastAsia="zh-CN" w:bidi="ar-SA"/>
        </w:rPr>
        <w:t>针对重要业务的灾备切换场景制定。</w:t>
      </w:r>
      <w:r>
        <w:rPr>
          <w:rFonts w:hint="eastAsia" w:ascii="仿宋_GB2312" w:hAnsi="Cambria" w:eastAsia="仿宋_GB2312" w:cs="Times New Roman"/>
          <w:kern w:val="20"/>
          <w:sz w:val="24"/>
          <w:szCs w:val="24"/>
          <w:lang w:val="en-US" w:eastAsia="zh-CN" w:bidi="ar-SA"/>
        </w:rPr>
        <w:t>基于应用关联关系分析结果，制定以重要业务为维度的切换场景，保障切换后业务的支撑能力和应对未来人行对关键基础设施压力测试的切换要求。</w:t>
      </w:r>
    </w:p>
    <w:p>
      <w:pPr>
        <w:numPr>
          <w:ilvl w:val="0"/>
          <w:numId w:val="12"/>
        </w:numPr>
        <w:spacing w:after="120" w:line="360" w:lineRule="auto"/>
        <w:ind w:left="425" w:hanging="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b/>
          <w:bCs/>
          <w:kern w:val="20"/>
          <w:sz w:val="24"/>
          <w:szCs w:val="24"/>
          <w:lang w:val="en-US" w:eastAsia="zh-CN" w:bidi="ar-SA"/>
        </w:rPr>
        <w:t>针对重要业务的IT风险识别及应对场景制定。</w:t>
      </w:r>
      <w:r>
        <w:rPr>
          <w:rFonts w:hint="eastAsia" w:ascii="仿宋_GB2312" w:hAnsi="Cambria" w:eastAsia="仿宋_GB2312" w:cs="Times New Roman"/>
          <w:kern w:val="20"/>
          <w:sz w:val="24"/>
          <w:szCs w:val="24"/>
          <w:lang w:val="en-US" w:eastAsia="zh-CN" w:bidi="ar-SA"/>
        </w:rPr>
        <w:t>通过对支撑重要业务的应用系统进行风险场景识别与评估，提出整改方案和应对的灾难恢复场景,落实到灾备切换平台中，用于后续的风险应对，同时将灾难恢复场景编排至现有平台中，实现自动化切换能力。</w:t>
      </w:r>
    </w:p>
    <w:p>
      <w:pPr>
        <w:numPr>
          <w:ilvl w:val="0"/>
          <w:numId w:val="12"/>
        </w:numPr>
        <w:spacing w:after="120" w:line="360" w:lineRule="auto"/>
        <w:ind w:left="425" w:hanging="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b/>
          <w:bCs/>
          <w:kern w:val="20"/>
          <w:sz w:val="24"/>
          <w:szCs w:val="24"/>
          <w:lang w:val="en-US" w:eastAsia="zh-CN" w:bidi="ar-SA"/>
        </w:rPr>
        <w:t>容灾恢复场景设计与优化。</w:t>
      </w:r>
      <w:r>
        <w:rPr>
          <w:rFonts w:hint="eastAsia" w:ascii="仿宋_GB2312" w:hAnsi="Cambria" w:eastAsia="仿宋_GB2312" w:cs="Times New Roman"/>
          <w:kern w:val="20"/>
          <w:sz w:val="24"/>
          <w:szCs w:val="24"/>
          <w:lang w:val="en-US" w:eastAsia="zh-CN" w:bidi="ar-SA"/>
        </w:rPr>
        <w:t>分析现有容灾恢复预案场景覆盖度，将识别到的新场景进行补充优化。</w:t>
      </w:r>
    </w:p>
    <w:p>
      <w:pPr>
        <w:spacing w:after="120" w:line="360" w:lineRule="auto"/>
        <w:ind w:left="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2.</w:t>
      </w:r>
      <w:r>
        <w:rPr>
          <w:rFonts w:hint="eastAsia" w:ascii="仿宋_GB2312" w:hAnsi="Cambria" w:eastAsia="仿宋_GB2312" w:cs="Times New Roman"/>
          <w:kern w:val="20"/>
          <w:sz w:val="24"/>
          <w:szCs w:val="24"/>
          <w:lang w:val="en-US" w:eastAsia="zh-CN" w:bidi="ar-SA"/>
        </w:rPr>
        <w:tab/>
      </w:r>
      <w:r>
        <w:rPr>
          <w:rFonts w:hint="eastAsia" w:ascii="仿宋_GB2312" w:hAnsi="Cambria" w:eastAsia="仿宋_GB2312" w:cs="Times New Roman"/>
          <w:kern w:val="20"/>
          <w:sz w:val="24"/>
          <w:szCs w:val="24"/>
          <w:lang w:val="en-US" w:eastAsia="zh-CN" w:bidi="ar-SA"/>
        </w:rPr>
        <w:t>交付物要求</w:t>
      </w:r>
    </w:p>
    <w:p>
      <w:pPr>
        <w:spacing w:after="120" w:line="360" w:lineRule="auto"/>
        <w:ind w:left="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包含但不限于：</w:t>
      </w:r>
    </w:p>
    <w:p>
      <w:pPr>
        <w:spacing w:after="120" w:line="360" w:lineRule="auto"/>
        <w:ind w:left="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《xx业务维度的灾难切换场景列表》</w:t>
      </w:r>
    </w:p>
    <w:p>
      <w:pPr>
        <w:spacing w:after="120" w:line="360" w:lineRule="auto"/>
        <w:ind w:left="425"/>
        <w:rPr>
          <w:rFonts w:ascii="仿宋_GB2312" w:hAnsi="Cambria" w:eastAsia="仿宋_GB2312" w:cs="Times New Roman"/>
          <w:kern w:val="20"/>
          <w:sz w:val="24"/>
          <w:szCs w:val="24"/>
          <w:highlight w:val="none"/>
          <w:lang w:val="en-US" w:eastAsia="zh-CN" w:bidi="ar-SA"/>
        </w:rPr>
      </w:pPr>
      <w:r>
        <w:rPr>
          <w:rFonts w:hint="eastAsia" w:ascii="仿宋_GB2312" w:hAnsi="Cambria" w:eastAsia="仿宋_GB2312" w:cs="Times New Roman"/>
          <w:kern w:val="20"/>
          <w:sz w:val="24"/>
          <w:szCs w:val="24"/>
          <w:highlight w:val="none"/>
          <w:lang w:val="en-US" w:eastAsia="zh-CN" w:bidi="ar-SA"/>
        </w:rPr>
        <w:t>《信息系统IT资源风险场景识别与评估报告》</w:t>
      </w:r>
    </w:p>
    <w:p>
      <w:pPr>
        <w:spacing w:after="120" w:line="360" w:lineRule="auto"/>
        <w:ind w:left="425"/>
        <w:rPr>
          <w:rFonts w:ascii="仿宋_GB2312" w:hAnsi="Cambria" w:eastAsia="仿宋_GB2312" w:cs="Times New Roman"/>
          <w:kern w:val="20"/>
          <w:sz w:val="24"/>
          <w:szCs w:val="24"/>
          <w:highlight w:val="none"/>
          <w:lang w:val="en-US" w:eastAsia="zh-CN" w:bidi="ar-SA"/>
        </w:rPr>
      </w:pPr>
      <w:r>
        <w:rPr>
          <w:rFonts w:hint="eastAsia" w:ascii="仿宋_GB2312" w:hAnsi="Cambria" w:eastAsia="仿宋_GB2312" w:cs="Times New Roman"/>
          <w:kern w:val="20"/>
          <w:sz w:val="24"/>
          <w:szCs w:val="24"/>
          <w:highlight w:val="none"/>
          <w:lang w:val="en-US" w:eastAsia="zh-CN" w:bidi="ar-SA"/>
        </w:rPr>
        <w:t>《信息系统IT资源风险场景识别与评估模版》</w:t>
      </w:r>
    </w:p>
    <w:p>
      <w:pPr>
        <w:spacing w:after="120" w:line="360" w:lineRule="auto"/>
        <w:ind w:left="425"/>
        <w:rPr>
          <w:rFonts w:ascii="仿宋_GB2312" w:hAnsi="Cambria" w:eastAsia="仿宋_GB2312" w:cs="Times New Roman"/>
          <w:kern w:val="20"/>
          <w:sz w:val="24"/>
          <w:szCs w:val="24"/>
          <w:highlight w:val="none"/>
          <w:lang w:val="en-US" w:eastAsia="zh-CN" w:bidi="ar-SA"/>
        </w:rPr>
      </w:pPr>
      <w:r>
        <w:rPr>
          <w:rFonts w:hint="eastAsia" w:ascii="仿宋_GB2312" w:hAnsi="Cambria" w:eastAsia="仿宋_GB2312" w:cs="Times New Roman"/>
          <w:kern w:val="20"/>
          <w:sz w:val="24"/>
          <w:szCs w:val="24"/>
          <w:highlight w:val="none"/>
          <w:lang w:val="en-US" w:eastAsia="zh-CN" w:bidi="ar-SA"/>
        </w:rPr>
        <w:t>《xx重要业务容灾恢复预案》</w:t>
      </w:r>
    </w:p>
    <w:p>
      <w:pPr>
        <w:spacing w:after="120" w:line="360" w:lineRule="auto"/>
        <w:ind w:left="425"/>
        <w:rPr>
          <w:rFonts w:hint="eastAsia" w:ascii="仿宋_GB2312" w:hAnsi="Cambria" w:eastAsia="仿宋_GB2312" w:cs="Times New Roman"/>
          <w:kern w:val="20"/>
          <w:sz w:val="24"/>
          <w:szCs w:val="24"/>
          <w:highlight w:val="none"/>
          <w:lang w:val="en-US" w:eastAsia="zh-CN" w:bidi="ar-SA"/>
        </w:rPr>
      </w:pPr>
      <w:r>
        <w:rPr>
          <w:rFonts w:hint="eastAsia" w:ascii="仿宋_GB2312" w:hAnsi="Cambria" w:eastAsia="仿宋_GB2312" w:cs="Times New Roman"/>
          <w:kern w:val="20"/>
          <w:sz w:val="24"/>
          <w:szCs w:val="24"/>
          <w:highlight w:val="none"/>
          <w:lang w:val="en-US" w:eastAsia="zh-CN" w:bidi="ar-SA"/>
        </w:rPr>
        <w:t>《重要信息系统容灾恢复预案》</w:t>
      </w:r>
    </w:p>
    <w:p>
      <w:pPr>
        <w:spacing w:after="120" w:line="360" w:lineRule="auto"/>
        <w:ind w:left="425"/>
        <w:rPr>
          <w:rFonts w:hint="eastAsia"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《信息系统容灾恢复场景设计规范》</w:t>
      </w:r>
    </w:p>
    <w:p>
      <w:pPr>
        <w:spacing w:after="120" w:line="360" w:lineRule="auto"/>
        <w:ind w:left="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3.</w:t>
      </w:r>
      <w:r>
        <w:rPr>
          <w:rFonts w:hint="eastAsia" w:ascii="仿宋_GB2312" w:hAnsi="Cambria" w:eastAsia="仿宋_GB2312" w:cs="Times New Roman"/>
          <w:kern w:val="20"/>
          <w:sz w:val="24"/>
          <w:szCs w:val="24"/>
          <w:lang w:val="en-US" w:eastAsia="zh-CN" w:bidi="ar-SA"/>
        </w:rPr>
        <w:tab/>
      </w:r>
      <w:r>
        <w:rPr>
          <w:rFonts w:hint="eastAsia" w:ascii="仿宋_GB2312" w:hAnsi="Cambria" w:eastAsia="仿宋_GB2312" w:cs="Times New Roman"/>
          <w:kern w:val="20"/>
          <w:sz w:val="24"/>
          <w:szCs w:val="24"/>
          <w:lang w:val="en-US" w:eastAsia="zh-CN" w:bidi="ar-SA"/>
        </w:rPr>
        <w:t>投入工作量要求</w:t>
      </w:r>
    </w:p>
    <w:p>
      <w:pPr>
        <w:spacing w:after="120" w:line="360" w:lineRule="auto"/>
        <w:ind w:left="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投入人员服务工作量不低于7人月。</w:t>
      </w:r>
    </w:p>
    <w:p>
      <w:pPr>
        <w:widowControl/>
        <w:numPr>
          <w:ilvl w:val="0"/>
          <w:numId w:val="3"/>
        </w:numPr>
        <w:tabs>
          <w:tab w:val="left" w:pos="5340"/>
        </w:tabs>
        <w:spacing w:before="120" w:beforeLines="50" w:after="120" w:afterLines="50" w:line="620" w:lineRule="exact"/>
        <w:ind w:firstLine="643" w:firstLineChars="200"/>
        <w:jc w:val="left"/>
        <w:outlineLvl w:val="0"/>
        <w:rPr>
          <w:rFonts w:hint="eastAsia" w:ascii="黑体" w:hAnsi="黑体" w:eastAsia="黑体" w:cs="Times New Roman"/>
          <w:b/>
          <w:bCs/>
          <w:kern w:val="2"/>
          <w:sz w:val="32"/>
          <w:szCs w:val="32"/>
          <w:lang w:val="en-US"/>
        </w:rPr>
      </w:pPr>
      <w:bookmarkStart w:id="103" w:name="_Toc1758"/>
      <w:bookmarkStart w:id="104" w:name="_Toc3462"/>
      <w:bookmarkStart w:id="105" w:name="_Toc189660342"/>
      <w:bookmarkStart w:id="106" w:name="_Toc31183"/>
      <w:r>
        <w:rPr>
          <w:rFonts w:hint="eastAsia" w:ascii="黑体" w:hAnsi="黑体" w:eastAsia="黑体" w:cs="Times New Roman"/>
          <w:b/>
          <w:bCs/>
          <w:kern w:val="2"/>
          <w:sz w:val="32"/>
          <w:szCs w:val="32"/>
          <w:lang w:val="en-US"/>
        </w:rPr>
        <w:t>项目管理需求</w:t>
      </w:r>
      <w:bookmarkEnd w:id="103"/>
      <w:bookmarkEnd w:id="104"/>
      <w:bookmarkEnd w:id="105"/>
      <w:bookmarkEnd w:id="106"/>
    </w:p>
    <w:p>
      <w:pPr>
        <w:widowControl w:val="0"/>
        <w:numPr>
          <w:ilvl w:val="0"/>
          <w:numId w:val="13"/>
        </w:numPr>
        <w:tabs>
          <w:tab w:val="left" w:pos="5340"/>
        </w:tabs>
        <w:spacing w:before="120" w:beforeLines="50" w:after="120" w:afterLines="50" w:line="620" w:lineRule="exact"/>
        <w:ind w:firstLine="482" w:firstLineChars="200"/>
        <w:jc w:val="both"/>
        <w:outlineLvl w:val="1"/>
        <w:rPr>
          <w:rFonts w:hint="eastAsia" w:ascii="楷体_GB2312" w:hAnsi="楷体_GB2312" w:eastAsia="楷体_GB2312" w:cs="楷体_GB2312"/>
          <w:b/>
          <w:bCs/>
          <w:kern w:val="2"/>
          <w:sz w:val="24"/>
          <w:szCs w:val="24"/>
          <w:highlight w:val="none"/>
          <w:lang w:val="en-US"/>
        </w:rPr>
      </w:pPr>
      <w:bookmarkStart w:id="107" w:name="_Toc16213"/>
      <w:bookmarkStart w:id="108" w:name="_Toc189660343"/>
      <w:bookmarkStart w:id="109" w:name="_Toc9990"/>
      <w:bookmarkStart w:id="110" w:name="_Toc22607"/>
      <w:bookmarkStart w:id="111" w:name="_Toc2600"/>
      <w:bookmarkStart w:id="112" w:name="_Toc15936"/>
      <w:bookmarkStart w:id="113" w:name="_Toc3676"/>
      <w:bookmarkStart w:id="114" w:name="_Toc25237"/>
      <w:bookmarkStart w:id="115" w:name="_Toc27386"/>
      <w:bookmarkStart w:id="116" w:name="_Toc11815"/>
      <w:bookmarkStart w:id="117" w:name="_Toc6572"/>
      <w:bookmarkStart w:id="118" w:name="_Toc20641"/>
      <w:bookmarkStart w:id="119" w:name="_Toc25768"/>
      <w:r>
        <w:rPr>
          <w:rFonts w:hint="eastAsia" w:ascii="楷体_GB2312" w:hAnsi="楷体_GB2312" w:eastAsia="楷体_GB2312" w:cs="楷体_GB2312"/>
          <w:b/>
          <w:bCs/>
          <w:kern w:val="2"/>
          <w:sz w:val="24"/>
          <w:szCs w:val="24"/>
          <w:highlight w:val="none"/>
          <w:lang w:val="en-US"/>
        </w:rPr>
        <w:t>实施团队要求</w:t>
      </w:r>
      <w:bookmarkEnd w:id="107"/>
      <w:bookmarkEnd w:id="108"/>
      <w:bookmarkEnd w:id="109"/>
      <w:bookmarkEnd w:id="110"/>
    </w:p>
    <w:p>
      <w:pPr>
        <w:numPr>
          <w:ilvl w:val="0"/>
          <w:numId w:val="14"/>
        </w:numPr>
        <w:spacing w:after="120" w:line="360" w:lineRule="auto"/>
        <w:ind w:left="0" w:firstLine="0"/>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项目团队所有人员必须为原厂人员。</w:t>
      </w:r>
    </w:p>
    <w:p>
      <w:pPr>
        <w:numPr>
          <w:ilvl w:val="0"/>
          <w:numId w:val="14"/>
        </w:numPr>
        <w:spacing w:after="120" w:line="360" w:lineRule="auto"/>
        <w:ind w:left="0" w:firstLine="0"/>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项目经理至少1人， 具有PMP项目管理证书，10年以上金融行业生产数据中心或灾备中心咨询建设项目管理经验。</w:t>
      </w:r>
    </w:p>
    <w:p>
      <w:pPr>
        <w:numPr>
          <w:ilvl w:val="0"/>
          <w:numId w:val="14"/>
        </w:numPr>
        <w:spacing w:after="120" w:line="360" w:lineRule="auto"/>
        <w:ind w:left="0" w:firstLine="0"/>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高级顾问至少2人，具有由国际灾难恢复协会颁发的业务连续性专家认证(CBCP)，8年以上银行业灾备咨询或集成相关经验，具有2个及以上大型国有行或股份制银行相关项目经验。</w:t>
      </w:r>
    </w:p>
    <w:p>
      <w:pPr>
        <w:numPr>
          <w:ilvl w:val="0"/>
          <w:numId w:val="14"/>
        </w:numPr>
        <w:spacing w:after="120" w:line="360" w:lineRule="auto"/>
        <w:ind w:left="0" w:firstLine="0"/>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中级顾问至少3人，具有5年以上银行业灾备咨询或集成相关经验，具有灾备自动化切换实施项目经验，具有2个及以上国内银行（含国有行、股份制行和城商行）相关项目经验。</w:t>
      </w:r>
    </w:p>
    <w:p>
      <w:pPr>
        <w:numPr>
          <w:ilvl w:val="0"/>
          <w:numId w:val="14"/>
        </w:numPr>
        <w:spacing w:after="120" w:line="360" w:lineRule="auto"/>
        <w:ind w:left="0" w:firstLine="0"/>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项目团队人员必须遵守农发行各项规章制度和要求，并签署农发行保密条款。</w:t>
      </w:r>
    </w:p>
    <w:p>
      <w:pPr>
        <w:numPr>
          <w:ilvl w:val="0"/>
          <w:numId w:val="14"/>
        </w:numPr>
        <w:spacing w:after="120" w:line="360" w:lineRule="auto"/>
        <w:ind w:left="0" w:firstLine="0"/>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以上参与项目人员需要提交简历、工作经验、资质证书复印件、项目经验证明材料等内容并加盖公章供招标人审核。</w:t>
      </w:r>
    </w:p>
    <w:p>
      <w:pPr>
        <w:widowControl w:val="0"/>
        <w:numPr>
          <w:ilvl w:val="0"/>
          <w:numId w:val="13"/>
        </w:numPr>
        <w:tabs>
          <w:tab w:val="left" w:pos="5340"/>
        </w:tabs>
        <w:spacing w:before="120" w:beforeLines="50" w:after="120" w:afterLines="50" w:line="620" w:lineRule="exact"/>
        <w:ind w:firstLine="482" w:firstLineChars="200"/>
        <w:jc w:val="both"/>
        <w:outlineLvl w:val="1"/>
        <w:rPr>
          <w:rFonts w:hint="eastAsia" w:ascii="楷体_GB2312" w:hAnsi="楷体_GB2312" w:eastAsia="楷体_GB2312" w:cs="楷体_GB2312"/>
          <w:b/>
          <w:bCs/>
          <w:kern w:val="2"/>
          <w:sz w:val="24"/>
          <w:szCs w:val="24"/>
          <w:highlight w:val="none"/>
          <w:lang w:val="en-US"/>
        </w:rPr>
      </w:pPr>
      <w:bookmarkStart w:id="120" w:name="_Toc25742"/>
      <w:bookmarkStart w:id="121" w:name="_Toc8275"/>
      <w:r>
        <w:rPr>
          <w:rFonts w:hint="eastAsia" w:ascii="楷体_GB2312" w:hAnsi="楷体_GB2312" w:eastAsia="楷体_GB2312" w:cs="楷体_GB2312"/>
          <w:b/>
          <w:bCs/>
          <w:kern w:val="2"/>
          <w:sz w:val="24"/>
          <w:szCs w:val="24"/>
          <w:highlight w:val="none"/>
          <w:lang w:val="en-US" w:eastAsia="zh-CN"/>
        </w:rPr>
        <w:t>项目管理</w:t>
      </w:r>
      <w:r>
        <w:rPr>
          <w:rFonts w:hint="eastAsia" w:ascii="楷体_GB2312" w:hAnsi="楷体_GB2312" w:eastAsia="楷体_GB2312" w:cs="楷体_GB2312"/>
          <w:b/>
          <w:bCs/>
          <w:kern w:val="2"/>
          <w:sz w:val="24"/>
          <w:szCs w:val="24"/>
          <w:highlight w:val="none"/>
          <w:lang w:val="en-US"/>
        </w:rPr>
        <w:t>要求</w:t>
      </w:r>
      <w:bookmarkEnd w:id="120"/>
      <w:bookmarkEnd w:id="121"/>
    </w:p>
    <w:p>
      <w:pPr>
        <w:numPr>
          <w:ilvl w:val="-1"/>
          <w:numId w:val="0"/>
        </w:numPr>
        <w:spacing w:after="120" w:line="360" w:lineRule="auto"/>
        <w:ind w:left="0" w:firstLine="480" w:firstLineChars="200"/>
        <w:rPr>
          <w:rFonts w:hint="eastAsia" w:ascii="仿宋_GB2312" w:hAnsi="仿宋_GB2312" w:eastAsia="仿宋_GB2312" w:cs="仿宋_GB2312"/>
          <w:kern w:val="20"/>
          <w:sz w:val="24"/>
          <w:szCs w:val="24"/>
          <w:highlight w:val="none"/>
          <w:lang w:val="en-US" w:eastAsia="zh-CN" w:bidi="ar-SA"/>
        </w:rPr>
      </w:pPr>
      <w:r>
        <w:rPr>
          <w:rFonts w:hint="eastAsia" w:ascii="仿宋_GB2312" w:hAnsi="仿宋_GB2312" w:eastAsia="仿宋_GB2312" w:cs="仿宋_GB2312"/>
          <w:kern w:val="20"/>
          <w:sz w:val="24"/>
          <w:szCs w:val="24"/>
          <w:highlight w:val="none"/>
          <w:lang w:val="en-US" w:eastAsia="zh-CN" w:bidi="ar-SA"/>
        </w:rPr>
        <w:t>项目承建方应派遣项目经理管理本项目实施工作，负责与行方负责人对接项目各项事宜，包括方案设计、沟通联络、进度汇报、技术交流等方面，以达到项目目标并如期完成。主要项目管理要求如下：</w:t>
      </w:r>
    </w:p>
    <w:p>
      <w:pPr>
        <w:numPr>
          <w:ilvl w:val="0"/>
          <w:numId w:val="15"/>
        </w:numPr>
        <w:spacing w:after="120" w:line="360" w:lineRule="auto"/>
        <w:ind w:left="425" w:hanging="425"/>
        <w:rPr>
          <w:rFonts w:hint="default" w:ascii="仿宋_GB2312" w:hAnsi="仿宋_GB2312" w:eastAsia="仿宋_GB2312" w:cs="仿宋_GB2312"/>
          <w:kern w:val="20"/>
          <w:sz w:val="24"/>
          <w:szCs w:val="24"/>
          <w:highlight w:val="none"/>
          <w:lang w:val="en-US" w:eastAsia="zh-CN" w:bidi="ar-SA"/>
        </w:rPr>
      </w:pPr>
      <w:r>
        <w:rPr>
          <w:rFonts w:hint="eastAsia" w:ascii="仿宋_GB2312" w:hAnsi="仿宋_GB2312" w:eastAsia="仿宋_GB2312" w:cs="仿宋_GB2312"/>
          <w:kern w:val="20"/>
          <w:sz w:val="24"/>
          <w:szCs w:val="24"/>
          <w:highlight w:val="none"/>
          <w:lang w:val="en-US" w:eastAsia="zh-CN" w:bidi="ar-SA"/>
        </w:rPr>
        <w:t>项目计划和进度管理。协助行方人员制定项目总体计划及实施方案，跟进项目总体工作进展，制定任务计划表、人员组织计划、任务跟踪表等；定期汇报项目进度，并提交阶段性交付物。</w:t>
      </w:r>
    </w:p>
    <w:p>
      <w:pPr>
        <w:numPr>
          <w:ilvl w:val="0"/>
          <w:numId w:val="15"/>
        </w:numPr>
        <w:spacing w:after="120" w:line="360" w:lineRule="auto"/>
        <w:ind w:left="425" w:hanging="425"/>
        <w:rPr>
          <w:rFonts w:hint="default" w:ascii="仿宋_GB2312" w:hAnsi="仿宋_GB2312" w:eastAsia="仿宋_GB2312" w:cs="仿宋_GB2312"/>
          <w:kern w:val="20"/>
          <w:sz w:val="24"/>
          <w:szCs w:val="24"/>
          <w:highlight w:val="none"/>
          <w:lang w:val="en-US" w:eastAsia="zh-CN" w:bidi="ar-SA"/>
        </w:rPr>
      </w:pPr>
      <w:r>
        <w:rPr>
          <w:rFonts w:hint="eastAsia" w:ascii="仿宋_GB2312" w:hAnsi="仿宋_GB2312" w:eastAsia="仿宋_GB2312" w:cs="仿宋_GB2312"/>
          <w:kern w:val="20"/>
          <w:sz w:val="24"/>
          <w:szCs w:val="24"/>
          <w:highlight w:val="none"/>
          <w:lang w:val="en-US" w:eastAsia="zh-CN" w:bidi="ar-SA"/>
        </w:rPr>
        <w:t>项目变更管理。建立文档、关联拓扑图、脚本等交付物版本基线，项目需求、技术方案等重要项目变更需提交影响分析报告等材料，经行内审批同意后方可执行。</w:t>
      </w:r>
    </w:p>
    <w:p>
      <w:pPr>
        <w:numPr>
          <w:ilvl w:val="0"/>
          <w:numId w:val="15"/>
        </w:numPr>
        <w:spacing w:after="120" w:line="360" w:lineRule="auto"/>
        <w:ind w:left="425" w:hanging="425"/>
        <w:rPr>
          <w:rFonts w:hint="default" w:ascii="仿宋_GB2312" w:hAnsi="仿宋_GB2312" w:eastAsia="仿宋_GB2312" w:cs="仿宋_GB2312"/>
          <w:kern w:val="20"/>
          <w:sz w:val="24"/>
          <w:szCs w:val="24"/>
          <w:highlight w:val="none"/>
          <w:lang w:val="en-US" w:eastAsia="zh-CN" w:bidi="ar-SA"/>
        </w:rPr>
      </w:pPr>
      <w:r>
        <w:rPr>
          <w:rFonts w:hint="eastAsia" w:ascii="仿宋_GB2312" w:hAnsi="仿宋_GB2312" w:eastAsia="仿宋_GB2312" w:cs="仿宋_GB2312"/>
          <w:kern w:val="20"/>
          <w:sz w:val="24"/>
          <w:szCs w:val="24"/>
          <w:highlight w:val="none"/>
          <w:lang w:val="en-US" w:eastAsia="zh-CN" w:bidi="ar-SA"/>
        </w:rPr>
        <w:t>项目沟通管理。项目问题应及时沟通跟进，定期召开会议同步项目进展，如阶段工作会议、项目评审会议，会议内容记录留痕；通过报告等方式提交正式成果汇报，如项目进展报告、项目总结报告等。</w:t>
      </w:r>
    </w:p>
    <w:p>
      <w:pPr>
        <w:numPr>
          <w:ilvl w:val="0"/>
          <w:numId w:val="15"/>
        </w:numPr>
        <w:spacing w:after="120" w:line="360" w:lineRule="auto"/>
        <w:ind w:left="425" w:hanging="425"/>
        <w:rPr>
          <w:rFonts w:hint="default" w:ascii="仿宋_GB2312" w:hAnsi="仿宋_GB2312" w:eastAsia="仿宋_GB2312" w:cs="仿宋_GB2312"/>
          <w:kern w:val="20"/>
          <w:sz w:val="24"/>
          <w:szCs w:val="24"/>
          <w:highlight w:val="none"/>
          <w:lang w:val="en-US" w:eastAsia="zh-CN" w:bidi="ar-SA"/>
        </w:rPr>
      </w:pPr>
      <w:r>
        <w:rPr>
          <w:rFonts w:hint="eastAsia" w:ascii="仿宋_GB2312" w:hAnsi="仿宋_GB2312" w:eastAsia="仿宋_GB2312" w:cs="仿宋_GB2312"/>
          <w:kern w:val="20"/>
          <w:sz w:val="24"/>
          <w:szCs w:val="24"/>
          <w:highlight w:val="none"/>
          <w:lang w:val="en-US" w:eastAsia="zh-CN" w:bidi="ar-SA"/>
        </w:rPr>
        <w:t>项目风险管理。双方应动态识别关键风险点，关注资源风险，防范因人力、场地、管理等资源不足导致项目延误，保证项目参与人员数量及质量的稳定性；跨部门沟通效率风险较高，项目工作范围广，涉及多个技术及业务部门，项目实施期间，应建立有效沟通反馈机制，确保多方对项目需求及实施方案理解一致，避免项目延误或交付质量风险。</w:t>
      </w:r>
    </w:p>
    <w:p>
      <w:pPr>
        <w:widowControl w:val="0"/>
        <w:numPr>
          <w:ilvl w:val="0"/>
          <w:numId w:val="13"/>
        </w:numPr>
        <w:tabs>
          <w:tab w:val="left" w:pos="5340"/>
        </w:tabs>
        <w:spacing w:before="120" w:beforeLines="50" w:after="120" w:afterLines="50" w:line="620" w:lineRule="exact"/>
        <w:ind w:firstLine="482" w:firstLineChars="200"/>
        <w:jc w:val="both"/>
        <w:outlineLvl w:val="1"/>
        <w:rPr>
          <w:rFonts w:hint="eastAsia" w:ascii="楷体_GB2312" w:hAnsi="楷体_GB2312" w:eastAsia="楷体_GB2312" w:cs="楷体_GB2312"/>
          <w:b/>
          <w:bCs/>
          <w:kern w:val="2"/>
          <w:sz w:val="24"/>
          <w:szCs w:val="24"/>
          <w:lang w:val="en-US"/>
        </w:rPr>
      </w:pPr>
      <w:bookmarkStart w:id="122" w:name="_Toc1578"/>
      <w:bookmarkStart w:id="123" w:name="_Toc12249"/>
      <w:bookmarkStart w:id="124" w:name="_Toc27678"/>
      <w:bookmarkStart w:id="125" w:name="_Toc29231"/>
      <w:bookmarkStart w:id="126" w:name="_Toc26292"/>
      <w:bookmarkStart w:id="127" w:name="_Toc189660344"/>
      <w:bookmarkStart w:id="128" w:name="_Toc26023"/>
      <w:bookmarkStart w:id="129" w:name="_Toc22076"/>
      <w:bookmarkStart w:id="130" w:name="_Toc9548"/>
      <w:bookmarkStart w:id="131" w:name="_Toc1502"/>
      <w:bookmarkStart w:id="132" w:name="_Toc19842"/>
      <w:r>
        <w:rPr>
          <w:rFonts w:hint="eastAsia" w:ascii="楷体_GB2312" w:hAnsi="楷体_GB2312" w:eastAsia="楷体_GB2312" w:cs="楷体_GB2312"/>
          <w:b/>
          <w:bCs/>
          <w:kern w:val="2"/>
          <w:sz w:val="24"/>
          <w:szCs w:val="24"/>
          <w:lang w:val="en-US"/>
        </w:rPr>
        <w:t>培训要求</w:t>
      </w:r>
      <w:bookmarkEnd w:id="111"/>
      <w:bookmarkEnd w:id="112"/>
      <w:bookmarkEnd w:id="113"/>
      <w:bookmarkEnd w:id="114"/>
      <w:bookmarkEnd w:id="115"/>
      <w:bookmarkEnd w:id="116"/>
      <w:bookmarkEnd w:id="117"/>
      <w:bookmarkEnd w:id="118"/>
      <w:bookmarkEnd w:id="119"/>
      <w:bookmarkEnd w:id="122"/>
      <w:bookmarkEnd w:id="123"/>
      <w:bookmarkEnd w:id="124"/>
      <w:bookmarkEnd w:id="125"/>
      <w:bookmarkEnd w:id="126"/>
      <w:bookmarkEnd w:id="127"/>
      <w:bookmarkEnd w:id="128"/>
      <w:bookmarkEnd w:id="129"/>
      <w:bookmarkEnd w:id="130"/>
      <w:bookmarkEnd w:id="131"/>
      <w:bookmarkEnd w:id="132"/>
    </w:p>
    <w:p>
      <w:pPr>
        <w:widowControl w:val="0"/>
        <w:spacing w:before="120" w:beforeLines="50" w:after="120" w:afterLines="50" w:line="360" w:lineRule="auto"/>
        <w:ind w:firstLine="480" w:firstLineChars="2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项目承建方应根据项目实施的进度要求，及时安排相关培训。侧重在监管要求解读、行业最佳实践分享、架构设计原理、流程规范制定原则等方面，目标是使我行参与人员能够熟悉、掌握规划建设原则和后续维护方法等。</w:t>
      </w:r>
    </w:p>
    <w:p>
      <w:pPr>
        <w:widowControl w:val="0"/>
        <w:numPr>
          <w:ilvl w:val="0"/>
          <w:numId w:val="16"/>
        </w:numPr>
        <w:spacing w:before="0" w:beforeLines="0" w:after="120" w:afterLines="50" w:line="360" w:lineRule="auto"/>
        <w:ind w:left="425" w:hanging="425" w:firstLineChars="0"/>
        <w:jc w:val="both"/>
        <w:rPr>
          <w:rFonts w:hint="eastAsia"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培训要求</w:t>
      </w:r>
    </w:p>
    <w:p>
      <w:pPr>
        <w:widowControl w:val="0"/>
        <w:spacing w:before="120" w:beforeLines="50" w:after="120" w:afterLines="50" w:line="360" w:lineRule="auto"/>
        <w:ind w:firstLine="480" w:firstLineChars="2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项目承建方应向用户提供高水平的培训，包括监管及行业解读、分析设计方法论等内容。其中监管及行业相关解读培训次数不低于2次，咨询分析设计方法论培训次数不低于2次，项目承建方必须为所有被培训人员免费提供培训用的文字资料和讲义等相关用品。</w:t>
      </w:r>
    </w:p>
    <w:p>
      <w:pPr>
        <w:widowControl w:val="0"/>
        <w:numPr>
          <w:ilvl w:val="0"/>
          <w:numId w:val="16"/>
        </w:numPr>
        <w:spacing w:before="120" w:beforeLines="50" w:after="120" w:afterLines="50" w:line="360" w:lineRule="auto"/>
        <w:ind w:left="425" w:hanging="425" w:firstLineChars="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培训人员与时间</w:t>
      </w:r>
    </w:p>
    <w:p>
      <w:pPr>
        <w:widowControl w:val="0"/>
        <w:spacing w:before="120" w:beforeLines="50" w:after="120" w:afterLines="50" w:line="360" w:lineRule="auto"/>
        <w:ind w:firstLine="480" w:firstLineChars="2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根据项目开展的前中后不同阶段制定相关培训计划和考核标准，便于被培训人能够充分学习和掌握其相关内容。</w:t>
      </w:r>
    </w:p>
    <w:p>
      <w:pPr>
        <w:widowControl w:val="0"/>
        <w:numPr>
          <w:ilvl w:val="0"/>
          <w:numId w:val="13"/>
        </w:numPr>
        <w:tabs>
          <w:tab w:val="left" w:pos="5340"/>
        </w:tabs>
        <w:spacing w:before="120" w:beforeLines="50" w:after="120" w:afterLines="50" w:line="620" w:lineRule="exact"/>
        <w:ind w:firstLine="482" w:firstLineChars="200"/>
        <w:jc w:val="both"/>
        <w:outlineLvl w:val="1"/>
        <w:rPr>
          <w:rFonts w:hint="eastAsia" w:ascii="楷体_GB2312" w:hAnsi="楷体_GB2312" w:eastAsia="楷体_GB2312" w:cs="楷体_GB2312"/>
          <w:b/>
          <w:bCs/>
          <w:kern w:val="2"/>
          <w:sz w:val="24"/>
          <w:szCs w:val="24"/>
          <w:lang w:val="en-US"/>
        </w:rPr>
      </w:pPr>
      <w:bookmarkStart w:id="133" w:name="_Toc14441"/>
      <w:r>
        <w:rPr>
          <w:rFonts w:hint="eastAsia" w:ascii="楷体_GB2312" w:hAnsi="楷体_GB2312" w:eastAsia="楷体_GB2312" w:cs="楷体_GB2312"/>
          <w:b/>
          <w:bCs/>
          <w:kern w:val="2"/>
          <w:sz w:val="24"/>
          <w:szCs w:val="24"/>
          <w:lang w:val="en-US"/>
        </w:rPr>
        <w:t>项目质量要求</w:t>
      </w:r>
      <w:bookmarkEnd w:id="133"/>
    </w:p>
    <w:p>
      <w:pPr>
        <w:numPr>
          <w:ilvl w:val="0"/>
          <w:numId w:val="17"/>
        </w:numPr>
        <w:spacing w:after="120" w:line="360" w:lineRule="auto"/>
        <w:ind w:left="425" w:hanging="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项目承建方提供的交付物，由双方项目负责人审核通过后签字确认。</w:t>
      </w:r>
    </w:p>
    <w:p>
      <w:pPr>
        <w:numPr>
          <w:ilvl w:val="0"/>
          <w:numId w:val="17"/>
        </w:numPr>
        <w:spacing w:after="120" w:line="360" w:lineRule="auto"/>
        <w:ind w:left="425" w:hanging="425"/>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项目承建方对各类交付成果提供服务质量保证，并在项目结束验收合格后一年的服务质量保证期内对服务成果的瑕疵和质量缺陷采取补救措施，直至该成果符合质量要求。</w:t>
      </w:r>
    </w:p>
    <w:p>
      <w:pPr>
        <w:widowControl w:val="0"/>
        <w:numPr>
          <w:ilvl w:val="0"/>
          <w:numId w:val="13"/>
        </w:numPr>
        <w:tabs>
          <w:tab w:val="left" w:pos="5340"/>
        </w:tabs>
        <w:spacing w:before="120" w:beforeLines="50" w:after="120" w:afterLines="50" w:line="620" w:lineRule="exact"/>
        <w:ind w:firstLine="482" w:firstLineChars="200"/>
        <w:jc w:val="both"/>
        <w:outlineLvl w:val="1"/>
        <w:rPr>
          <w:rFonts w:hint="eastAsia" w:ascii="楷体_GB2312" w:hAnsi="楷体_GB2312" w:eastAsia="楷体_GB2312" w:cs="楷体_GB2312"/>
          <w:b/>
          <w:bCs/>
          <w:kern w:val="2"/>
          <w:sz w:val="24"/>
          <w:szCs w:val="24"/>
          <w:lang w:val="en-US"/>
        </w:rPr>
      </w:pPr>
      <w:bookmarkStart w:id="134" w:name="_Toc25456"/>
      <w:r>
        <w:rPr>
          <w:rFonts w:hint="eastAsia" w:ascii="楷体_GB2312" w:hAnsi="楷体_GB2312" w:eastAsia="楷体_GB2312" w:cs="楷体_GB2312"/>
          <w:b/>
          <w:bCs/>
          <w:kern w:val="2"/>
          <w:sz w:val="24"/>
          <w:szCs w:val="24"/>
          <w:lang w:val="en-US"/>
        </w:rPr>
        <w:t>项目验收要求</w:t>
      </w:r>
      <w:bookmarkEnd w:id="134"/>
    </w:p>
    <w:p>
      <w:pPr>
        <w:numPr>
          <w:ilvl w:val="0"/>
          <w:numId w:val="18"/>
        </w:numPr>
        <w:spacing w:after="120" w:line="360" w:lineRule="auto"/>
        <w:ind w:left="0" w:firstLine="0"/>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知识产权要求</w:t>
      </w:r>
    </w:p>
    <w:p>
      <w:pPr>
        <w:spacing w:after="120" w:line="360" w:lineRule="auto"/>
        <w:ind w:left="0" w:firstLine="480" w:firstLineChars="200"/>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在本项目实施过程中所创造的技术成果（包括计算机软件、技术诀窍、秘密信息、技术资料和文件等）的知识产权属于农发行。项目结束时项目组应向我行提交实施过程中的所有文档（包括文字资料和电子文件）和程序（包括源代码和运行程序）。</w:t>
      </w:r>
    </w:p>
    <w:p>
      <w:pPr>
        <w:numPr>
          <w:ilvl w:val="0"/>
          <w:numId w:val="18"/>
        </w:numPr>
        <w:spacing w:after="120" w:line="360" w:lineRule="auto"/>
        <w:ind w:left="0" w:firstLine="0"/>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整体交付物要求</w:t>
      </w:r>
    </w:p>
    <w:p>
      <w:pPr>
        <w:numPr>
          <w:ilvl w:val="-1"/>
          <w:numId w:val="0"/>
        </w:numPr>
        <w:spacing w:after="120" w:line="360" w:lineRule="auto"/>
        <w:ind w:left="0" w:firstLine="480" w:firstLineChars="200"/>
        <w:rPr>
          <w:rFonts w:ascii="仿宋_GB2312" w:hAnsi="Cambria" w:eastAsia="仿宋_GB2312" w:cs="Times New Roman"/>
          <w:kern w:val="20"/>
          <w:sz w:val="24"/>
          <w:szCs w:val="24"/>
          <w:lang w:val="en-US" w:eastAsia="zh-CN" w:bidi="ar-SA"/>
        </w:rPr>
      </w:pPr>
      <w:r>
        <w:rPr>
          <w:rFonts w:hint="eastAsia" w:ascii="仿宋_GB2312" w:hAnsi="Cambria" w:eastAsia="仿宋_GB2312" w:cs="Times New Roman"/>
          <w:kern w:val="20"/>
          <w:sz w:val="24"/>
          <w:szCs w:val="24"/>
          <w:lang w:val="en-US" w:eastAsia="zh-CN" w:bidi="ar-SA"/>
        </w:rPr>
        <w:t>协助我行完成灾备能力水平评估、分布式双活/多活灾备建设策略规划、灾备运维流程优化、应用关联分析、灾难恢复场景补充优化等内容，确保我行在IT连续性提升方面达到预期目标。交付物满足项目要求，并经行方项目经理签字验收通过。</w:t>
      </w:r>
    </w:p>
    <w:p>
      <w:pPr>
        <w:widowControl w:val="0"/>
        <w:numPr>
          <w:ilvl w:val="0"/>
          <w:numId w:val="13"/>
        </w:numPr>
        <w:tabs>
          <w:tab w:val="left" w:pos="5340"/>
        </w:tabs>
        <w:spacing w:before="120" w:beforeLines="50" w:after="120" w:afterLines="50" w:line="620" w:lineRule="exact"/>
        <w:ind w:firstLine="482" w:firstLineChars="200"/>
        <w:jc w:val="both"/>
        <w:outlineLvl w:val="1"/>
        <w:rPr>
          <w:rFonts w:hint="eastAsia" w:ascii="楷体_GB2312" w:hAnsi="楷体_GB2312" w:eastAsia="楷体_GB2312" w:cs="楷体_GB2312"/>
          <w:b/>
          <w:bCs/>
          <w:kern w:val="2"/>
          <w:sz w:val="24"/>
          <w:szCs w:val="24"/>
          <w:lang w:val="en-US"/>
        </w:rPr>
      </w:pPr>
      <w:bookmarkStart w:id="135" w:name="_Toc29405"/>
      <w:bookmarkStart w:id="136" w:name="_Toc189660345"/>
      <w:bookmarkStart w:id="137" w:name="_Toc13871"/>
      <w:bookmarkStart w:id="138" w:name="_Toc19963"/>
      <w:bookmarkStart w:id="139" w:name="_Toc15484"/>
      <w:bookmarkStart w:id="140" w:name="_Toc30636"/>
      <w:bookmarkStart w:id="141" w:name="_Toc13375"/>
      <w:bookmarkStart w:id="142" w:name="_Toc17572"/>
      <w:bookmarkStart w:id="143" w:name="_Toc27645"/>
      <w:bookmarkStart w:id="144" w:name="_Toc29505"/>
      <w:bookmarkStart w:id="145" w:name="_Toc24930"/>
      <w:bookmarkStart w:id="146" w:name="_Toc9712"/>
      <w:bookmarkStart w:id="147" w:name="_Toc12485"/>
      <w:bookmarkStart w:id="148" w:name="_Toc8068"/>
      <w:bookmarkStart w:id="149" w:name="_Toc22569"/>
      <w:bookmarkStart w:id="150" w:name="_Toc16789"/>
      <w:bookmarkStart w:id="151" w:name="_Toc18364"/>
      <w:bookmarkStart w:id="152" w:name="_Toc5586"/>
      <w:bookmarkStart w:id="153" w:name="_Toc15335"/>
      <w:bookmarkStart w:id="154" w:name="_Toc16295"/>
      <w:bookmarkStart w:id="155" w:name="_Toc11902"/>
      <w:r>
        <w:rPr>
          <w:rFonts w:hint="eastAsia" w:ascii="楷体_GB2312" w:hAnsi="楷体_GB2312" w:eastAsia="楷体_GB2312" w:cs="楷体_GB2312"/>
          <w:b/>
          <w:bCs/>
          <w:kern w:val="2"/>
          <w:sz w:val="24"/>
          <w:szCs w:val="24"/>
          <w:lang w:val="en-US"/>
        </w:rPr>
        <w:t>售后服务要求</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pPr>
        <w:widowControl w:val="0"/>
        <w:tabs>
          <w:tab w:val="left" w:pos="0"/>
        </w:tabs>
        <w:spacing w:before="120" w:beforeLines="50" w:after="120" w:afterLines="50" w:line="360" w:lineRule="auto"/>
        <w:ind w:firstLine="480" w:firstLineChars="200"/>
        <w:jc w:val="both"/>
        <w:rPr>
          <w:rFonts w:hint="eastAsia" w:ascii="仿宋_GB2312" w:hAnsi="仿宋_GB2312" w:eastAsia="仿宋_GB2312" w:cs="仿宋_GB2312"/>
          <w:kern w:val="2"/>
          <w:sz w:val="24"/>
          <w:szCs w:val="24"/>
          <w:lang w:val="en-US" w:eastAsia="zh-CN" w:bidi="ar-SA"/>
        </w:rPr>
      </w:pPr>
      <w:bookmarkStart w:id="156" w:name="_Hlk187682108"/>
      <w:r>
        <w:rPr>
          <w:rFonts w:hint="eastAsia" w:ascii="仿宋_GB2312" w:hAnsi="仿宋_GB2312" w:eastAsia="仿宋_GB2312" w:cs="仿宋_GB2312"/>
          <w:kern w:val="2"/>
          <w:sz w:val="24"/>
          <w:szCs w:val="24"/>
          <w:lang w:val="en-US" w:eastAsia="zh-CN" w:bidi="ar-SA"/>
        </w:rPr>
        <w:t>项目承建方应在北京应设有常驻机构，在技术服务期内负责提供技术咨询服务，技术服务期为项目通过最终验收之日起12个月，对咨询成果中发现的方案规划问题、方案实施问题和其他相关问题予以支持。技术支持服务形式需包括现场服务、热线电话、网站、电子邮件等。</w:t>
      </w:r>
    </w:p>
    <w:p>
      <w:pPr>
        <w:widowControl w:val="0"/>
        <w:numPr>
          <w:ilvl w:val="0"/>
          <w:numId w:val="19"/>
        </w:numPr>
        <w:tabs>
          <w:tab w:val="left" w:pos="0"/>
        </w:tabs>
        <w:spacing w:before="120" w:beforeLines="50" w:after="120" w:afterLines="50" w:line="360" w:lineRule="auto"/>
        <w:ind w:left="425" w:hanging="425"/>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技术支持服务内容</w:t>
      </w:r>
    </w:p>
    <w:p>
      <w:pPr>
        <w:widowControl w:val="0"/>
        <w:numPr>
          <w:ilvl w:val="0"/>
          <w:numId w:val="20"/>
        </w:numPr>
        <w:tabs>
          <w:tab w:val="left" w:pos="0"/>
        </w:tabs>
        <w:spacing w:before="120" w:beforeLines="50" w:after="120" w:afterLines="50" w:line="360" w:lineRule="auto"/>
        <w:ind w:left="425" w:hanging="425"/>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电话咨询</w:t>
      </w:r>
    </w:p>
    <w:p>
      <w:pPr>
        <w:widowControl w:val="0"/>
        <w:tabs>
          <w:tab w:val="left" w:pos="0"/>
        </w:tabs>
        <w:spacing w:before="120" w:beforeLines="50" w:after="120" w:afterLines="50" w:line="360" w:lineRule="auto"/>
        <w:ind w:left="0" w:firstLine="480" w:firstLineChars="2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项目承建方必须为用户提供技术援助电话，解答用户实际中遇到的问题，及时提出解决问题的建议和改进方法。</w:t>
      </w:r>
    </w:p>
    <w:p>
      <w:pPr>
        <w:widowControl w:val="0"/>
        <w:numPr>
          <w:ilvl w:val="0"/>
          <w:numId w:val="20"/>
        </w:numPr>
        <w:tabs>
          <w:tab w:val="left" w:pos="0"/>
        </w:tabs>
        <w:spacing w:before="120" w:beforeLines="50" w:after="120" w:afterLines="50" w:line="360" w:lineRule="auto"/>
        <w:ind w:left="425" w:hanging="425"/>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应急支持</w:t>
      </w:r>
    </w:p>
    <w:p>
      <w:pPr>
        <w:widowControl w:val="0"/>
        <w:tabs>
          <w:tab w:val="left" w:pos="0"/>
        </w:tabs>
        <w:spacing w:before="120" w:beforeLines="50" w:after="120" w:afterLines="50" w:line="360" w:lineRule="auto"/>
        <w:ind w:left="0" w:firstLine="480" w:firstLineChars="2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项目承建方必须承诺根据用户要求在1小时内派出咨询顾问进行现场支持，满足用户的突发性需求。</w:t>
      </w:r>
    </w:p>
    <w:p>
      <w:pPr>
        <w:widowControl w:val="0"/>
        <w:numPr>
          <w:ilvl w:val="0"/>
          <w:numId w:val="19"/>
        </w:numPr>
        <w:tabs>
          <w:tab w:val="left" w:pos="0"/>
        </w:tabs>
        <w:spacing w:before="120" w:beforeLines="50" w:after="120" w:afterLines="50" w:line="360" w:lineRule="auto"/>
        <w:ind w:left="425" w:hanging="425"/>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技术支持服务人员</w:t>
      </w:r>
    </w:p>
    <w:p>
      <w:pPr>
        <w:widowControl w:val="0"/>
        <w:tabs>
          <w:tab w:val="left" w:pos="0"/>
        </w:tabs>
        <w:spacing w:before="120" w:beforeLines="50" w:after="120" w:afterLines="50" w:line="360" w:lineRule="auto"/>
        <w:ind w:left="0" w:firstLine="480" w:firstLineChars="2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服务人员应具有3年以上项目建设实施经验，具备灾备咨询服务能力；远程支持人员应为具有5年以上项目建设实施经验。</w:t>
      </w:r>
    </w:p>
    <w:bookmarkEnd w:id="156"/>
    <w:p>
      <w:pPr>
        <w:rPr>
          <w:rFonts w:ascii="仿宋_GB2312" w:hAnsi="Cambria" w:eastAsia="仿宋_GB2312" w:cs="Times New Roman"/>
          <w:kern w:val="20"/>
          <w:sz w:val="24"/>
          <w:szCs w:val="24"/>
          <w:lang w:val="en-US" w:eastAsia="zh-CN" w:bidi="ar-SA"/>
        </w:rPr>
      </w:pPr>
      <w:r>
        <w:rPr>
          <w:rFonts w:ascii="仿宋_GB2312" w:hAnsi="Cambria" w:eastAsia="仿宋_GB2312" w:cs="Times New Roman"/>
          <w:kern w:val="20"/>
          <w:sz w:val="24"/>
          <w:szCs w:val="24"/>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default" w:ascii="黑体" w:hAnsi="黑体" w:eastAsia="黑体" w:cs="黑体"/>
          <w:sz w:val="32"/>
          <w:lang w:val="en-US" w:eastAsia="zh-CN"/>
        </w:rPr>
      </w:pPr>
      <w:r>
        <w:rPr>
          <w:rFonts w:hint="eastAsia" w:ascii="黑体" w:hAnsi="黑体" w:eastAsia="黑体" w:cs="黑体"/>
          <w:sz w:val="32"/>
          <w:lang w:val="en-US" w:eastAsia="zh-CN"/>
        </w:rPr>
        <w:t>附件4.</w:t>
      </w:r>
    </w:p>
    <w:p>
      <w:pPr>
        <w:jc w:val="center"/>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法人授权书</w:t>
      </w:r>
    </w:p>
    <w:p>
      <w:pPr>
        <w:jc w:val="center"/>
        <w:rPr>
          <w:rFonts w:hint="eastAsia" w:ascii="华文中宋" w:hAnsi="华文中宋" w:eastAsia="华文中宋" w:cs="华文中宋"/>
          <w:sz w:val="44"/>
          <w:szCs w:val="44"/>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中国农业发展银行：</w:t>
      </w:r>
    </w:p>
    <w:p>
      <w:pPr>
        <w:spacing w:line="620" w:lineRule="exact"/>
        <w:ind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（单位名称）</w:t>
      </w:r>
      <w:r>
        <w:rPr>
          <w:rFonts w:hint="eastAsia" w:ascii="仿宋_GB2312" w:hAnsi="仿宋_GB2312" w:eastAsia="仿宋_GB2312" w:cs="仿宋_GB2312"/>
          <w:sz w:val="32"/>
          <w:szCs w:val="32"/>
          <w:lang w:val="en-US" w:eastAsia="zh-CN"/>
        </w:rPr>
        <w:t>法定代表人</w:t>
      </w:r>
      <w:r>
        <w:rPr>
          <w:rFonts w:hint="eastAsia" w:ascii="仿宋_GB2312" w:hAnsi="仿宋_GB2312" w:eastAsia="仿宋_GB2312" w:cs="仿宋_GB2312"/>
          <w:sz w:val="32"/>
          <w:szCs w:val="32"/>
          <w:u w:val="single"/>
          <w:lang w:val="en-US" w:eastAsia="zh-CN"/>
        </w:rPr>
        <w:t>（法人姓名）</w:t>
      </w:r>
      <w:r>
        <w:rPr>
          <w:rFonts w:hint="eastAsia" w:ascii="仿宋_GB2312" w:hAnsi="仿宋_GB2312" w:eastAsia="仿宋_GB2312" w:cs="仿宋_GB2312"/>
          <w:sz w:val="32"/>
          <w:szCs w:val="32"/>
          <w:lang w:val="en-US" w:eastAsia="zh-CN"/>
        </w:rPr>
        <w:t>授权我单位职工</w:t>
      </w:r>
      <w:r>
        <w:rPr>
          <w:rFonts w:hint="eastAsia" w:ascii="仿宋_GB2312" w:hAnsi="仿宋_GB2312" w:eastAsia="仿宋_GB2312" w:cs="仿宋_GB2312"/>
          <w:sz w:val="32"/>
          <w:szCs w:val="32"/>
          <w:u w:val="single"/>
          <w:lang w:val="en-US" w:eastAsia="zh-CN"/>
        </w:rPr>
        <w:t>（职工姓名）</w:t>
      </w:r>
      <w:r>
        <w:rPr>
          <w:rFonts w:hint="eastAsia" w:ascii="仿宋_GB2312" w:hAnsi="仿宋_GB2312" w:eastAsia="仿宋_GB2312" w:cs="仿宋_GB2312"/>
          <w:sz w:val="32"/>
          <w:szCs w:val="32"/>
          <w:lang w:val="en-US" w:eastAsia="zh-CN"/>
        </w:rPr>
        <w:t>为我单位本次项目授权代理人，全权处理</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color w:val="auto"/>
          <w:sz w:val="32"/>
          <w:szCs w:val="32"/>
          <w:highlight w:val="none"/>
          <w:lang w:val="en-US" w:eastAsia="zh-CN"/>
        </w:rPr>
        <w:t>中国农业发展银行IT连续性提升（灾备管理体系规划）项目</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lang w:val="en-US" w:eastAsia="zh-CN"/>
        </w:rPr>
        <w:t>一切事宜。委托期限自签署之日起至本项目有效期截止之日止。</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代理人无转委托权。</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特此授权。</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附：（代理人身份证复印件或扫描件正反面）</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代理人姓名：   职务：</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     邮箱：</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ind w:firstLine="3840" w:firstLineChars="1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法人签字/盖章</w:t>
      </w:r>
    </w:p>
    <w:p>
      <w:pPr>
        <w:ind w:firstLine="3840" w:firstLineChars="1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公章</w:t>
      </w:r>
    </w:p>
    <w:p>
      <w:pPr>
        <w:ind w:firstLine="3840" w:firstLineChars="1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日期</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default" w:ascii="黑体" w:hAnsi="黑体" w:eastAsia="黑体" w:cs="黑体"/>
          <w:sz w:val="32"/>
          <w:lang w:val="en-US" w:eastAsia="zh-CN"/>
        </w:rPr>
      </w:pPr>
      <w:r>
        <w:rPr>
          <w:rFonts w:hint="eastAsia" w:ascii="黑体" w:hAnsi="黑体" w:eastAsia="黑体" w:cs="黑体"/>
          <w:sz w:val="32"/>
          <w:lang w:val="en-US" w:eastAsia="zh-CN"/>
        </w:rPr>
        <w:t>附件5.</w:t>
      </w:r>
    </w:p>
    <w:p>
      <w:pPr>
        <w:spacing w:line="360" w:lineRule="auto"/>
        <w:jc w:val="center"/>
        <w:rPr>
          <w:rFonts w:hint="default" w:ascii="仿宋_GB2312" w:hAnsi="仿宋_GB2312" w:eastAsia="仿宋_GB2312" w:cs="仿宋_GB2312"/>
          <w:sz w:val="32"/>
          <w:szCs w:val="32"/>
          <w:lang w:val="en-US"/>
        </w:rPr>
      </w:pPr>
      <w:r>
        <w:rPr>
          <w:rFonts w:hint="eastAsia" w:ascii="黑体" w:hAnsi="黑体" w:eastAsia="黑体" w:cs="Times New Roman"/>
          <w:b w:val="0"/>
          <w:bCs w:val="0"/>
          <w:sz w:val="36"/>
          <w:szCs w:val="36"/>
          <w:lang w:val="en-US" w:eastAsia="zh-CN"/>
        </w:rPr>
        <w:t>廉 洁 承 诺 书</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u w:val="single"/>
          <w:lang w:val="en-US" w:eastAsia="zh-CN"/>
        </w:rPr>
      </w:pPr>
      <w:r>
        <w:rPr>
          <w:rFonts w:hint="eastAsia" w:ascii="宋体" w:hAnsi="宋体" w:eastAsia="宋体" w:cs="宋体"/>
          <w:sz w:val="21"/>
          <w:szCs w:val="21"/>
        </w:rPr>
        <w:t>甲方：</w:t>
      </w:r>
      <w:r>
        <w:rPr>
          <w:rFonts w:hint="eastAsia" w:ascii="宋体" w:hAnsi="宋体" w:eastAsia="宋体" w:cs="宋体"/>
          <w:sz w:val="21"/>
          <w:szCs w:val="21"/>
          <w:u w:val="single"/>
          <w:lang w:val="en-US" w:eastAsia="zh-CN"/>
        </w:rPr>
        <w:t xml:space="preserve"> 中国农业发展银行IT连续性提升（灾备管理体系规划）项目组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u w:val="single"/>
          <w:lang w:val="en-US" w:eastAsia="zh-CN"/>
        </w:rPr>
      </w:pPr>
      <w:r>
        <w:rPr>
          <w:rFonts w:hint="eastAsia" w:ascii="宋体" w:hAnsi="宋体" w:eastAsia="宋体" w:cs="宋体"/>
          <w:sz w:val="21"/>
          <w:szCs w:val="21"/>
        </w:rPr>
        <w:t>乙方：</w:t>
      </w:r>
      <w:r>
        <w:rPr>
          <w:rFonts w:hint="eastAsia" w:ascii="宋体" w:hAnsi="宋体" w:eastAsia="宋体" w:cs="宋体"/>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0" w:firstLineChars="0"/>
        <w:jc w:val="lef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根据国家相关法律法规，为预防商务往来的违法违纪事件发生，甲方、乙方</w:t>
      </w:r>
      <w:r>
        <w:rPr>
          <w:rFonts w:hint="eastAsia" w:ascii="宋体" w:hAnsi="宋体" w:eastAsia="宋体" w:cs="宋体"/>
          <w:sz w:val="21"/>
          <w:szCs w:val="21"/>
          <w:lang w:val="en-US" w:eastAsia="zh-CN"/>
        </w:rPr>
        <w:t>承诺</w:t>
      </w:r>
      <w:r>
        <w:rPr>
          <w:rFonts w:hint="eastAsia" w:ascii="宋体" w:hAnsi="宋体" w:eastAsia="宋体" w:cs="宋体"/>
          <w:sz w:val="21"/>
          <w:szCs w:val="21"/>
        </w:rPr>
        <w:t>在双方的商务合作中履行以下约定。</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rPr>
        <w:t>一、甲</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乙双方廉洁义务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一）严格遵守党规党纪、国家有关法律法规。</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u w:val="none"/>
          <w:lang w:val="en-US" w:eastAsia="zh-CN"/>
        </w:rPr>
      </w:pPr>
      <w:r>
        <w:rPr>
          <w:rFonts w:hint="eastAsia" w:ascii="宋体" w:hAnsi="宋体" w:eastAsia="宋体" w:cs="宋体"/>
          <w:sz w:val="21"/>
          <w:szCs w:val="21"/>
          <w:lang w:val="en-US" w:eastAsia="zh-CN"/>
        </w:rPr>
        <w:t>（二）</w:t>
      </w:r>
      <w:r>
        <w:rPr>
          <w:rFonts w:hint="eastAsia" w:ascii="宋体" w:hAnsi="宋体" w:eastAsia="宋体" w:cs="宋体"/>
          <w:sz w:val="21"/>
          <w:szCs w:val="21"/>
          <w:u w:val="none"/>
          <w:lang w:val="en-US" w:eastAsia="zh-CN"/>
        </w:rPr>
        <w:t>双方业务活动坚持公平、公正、公开、诚信原则（法律认定的商业秘密和合同文件另有规定除外），不得为获取不正当利益，损害国家、集体和对方利益。</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（三）建立健全自我约束制度，开展廉洁教育，监督、查处违规、违纪、违法行为。</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sz w:val="21"/>
          <w:szCs w:val="21"/>
          <w:u w:val="none"/>
          <w:lang w:val="en-US" w:eastAsia="zh-CN"/>
        </w:rPr>
        <w:t>（四）发现对方在商务活动中有违规、违纪、违法行为的，应及时纠正，情节严重的，应向有关纪检监察部门举报。</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sz w:val="21"/>
          <w:szCs w:val="21"/>
          <w:lang w:val="en-US"/>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、甲方</w:t>
      </w:r>
      <w:r>
        <w:rPr>
          <w:rFonts w:hint="eastAsia" w:ascii="宋体" w:hAnsi="宋体" w:eastAsia="宋体" w:cs="宋体"/>
          <w:b/>
          <w:bCs/>
          <w:sz w:val="21"/>
          <w:szCs w:val="21"/>
          <w:lang w:val="en-US" w:eastAsia="zh-CN"/>
        </w:rPr>
        <w:t>廉洁义务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一）甲方严格遵守中国农业发展银行党风廉政建设责任制及廉洁从业规定。</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（二）甲方按照公平、公正、公开和诚实守信的原则开展各项业务活动，为乙方提供公平的竞争环境与平台。</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b/>
          <w:bCs/>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三）甲方有权</w:t>
      </w:r>
      <w:r>
        <w:rPr>
          <w:rFonts w:hint="eastAsia" w:ascii="宋体" w:hAnsi="宋体" w:eastAsia="宋体" w:cs="宋体"/>
          <w:sz w:val="21"/>
          <w:szCs w:val="21"/>
        </w:rPr>
        <w:t>了解乙方有关诚信经营及廉洁从业方面的各项制度和规定，并自觉配合乙方遵守执行。</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sz w:val="21"/>
          <w:szCs w:val="21"/>
          <w:lang w:val="en-US"/>
        </w:rPr>
      </w:pPr>
      <w:r>
        <w:rPr>
          <w:rFonts w:hint="eastAsia" w:ascii="宋体" w:hAnsi="宋体" w:eastAsia="宋体" w:cs="宋体"/>
          <w:b/>
          <w:bCs/>
          <w:sz w:val="21"/>
          <w:szCs w:val="21"/>
          <w:lang w:val="en-US" w:eastAsia="zh-CN"/>
        </w:rPr>
        <w:t>三</w:t>
      </w:r>
      <w:r>
        <w:rPr>
          <w:rFonts w:hint="eastAsia" w:ascii="宋体" w:hAnsi="宋体" w:eastAsia="宋体" w:cs="宋体"/>
          <w:b/>
          <w:bCs/>
          <w:sz w:val="21"/>
          <w:szCs w:val="21"/>
        </w:rPr>
        <w:t>、乙方</w:t>
      </w:r>
      <w:r>
        <w:rPr>
          <w:rFonts w:hint="eastAsia" w:ascii="宋体" w:hAnsi="宋体" w:eastAsia="宋体" w:cs="宋体"/>
          <w:b/>
          <w:bCs/>
          <w:sz w:val="21"/>
          <w:szCs w:val="21"/>
          <w:lang w:val="en-US" w:eastAsia="zh-CN"/>
        </w:rPr>
        <w:t>廉洁义务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（一）乙方承诺遵守甲方在诚信经营</w:t>
      </w:r>
      <w:r>
        <w:rPr>
          <w:rFonts w:hint="eastAsia" w:ascii="宋体" w:hAnsi="宋体" w:eastAsia="宋体" w:cs="宋体"/>
          <w:sz w:val="21"/>
          <w:szCs w:val="21"/>
          <w:lang w:val="en-US" w:eastAsia="zh-CN"/>
        </w:rPr>
        <w:t>及</w:t>
      </w:r>
      <w:r>
        <w:rPr>
          <w:rFonts w:hint="eastAsia" w:ascii="宋体" w:hAnsi="宋体" w:eastAsia="宋体" w:cs="宋体"/>
          <w:sz w:val="21"/>
          <w:szCs w:val="21"/>
        </w:rPr>
        <w:t>廉洁从业方面的各项制度和规定，</w:t>
      </w:r>
      <w:r>
        <w:rPr>
          <w:rFonts w:hint="eastAsia" w:ascii="宋体" w:hAnsi="宋体" w:eastAsia="宋体" w:cs="宋体"/>
          <w:sz w:val="21"/>
          <w:szCs w:val="21"/>
          <w:lang w:eastAsia="zh-CN"/>
        </w:rPr>
        <w:t>以及相关党纪党规、国家法律</w:t>
      </w:r>
      <w:r>
        <w:rPr>
          <w:rFonts w:hint="eastAsia" w:ascii="宋体" w:hAnsi="宋体" w:eastAsia="宋体" w:cs="宋体"/>
          <w:sz w:val="21"/>
          <w:szCs w:val="21"/>
          <w:lang w:val="en-US" w:eastAsia="zh-CN"/>
        </w:rPr>
        <w:t>法规，</w:t>
      </w:r>
      <w:r>
        <w:rPr>
          <w:rFonts w:hint="eastAsia" w:ascii="宋体" w:hAnsi="宋体" w:eastAsia="宋体" w:cs="宋体"/>
          <w:sz w:val="21"/>
          <w:szCs w:val="21"/>
        </w:rPr>
        <w:t>并自觉配合甲方执行。</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（二）乙方在与甲方商务合作中，严禁以下不廉洁的行为：</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贿赂甲方人员或其亲属、特定关系人；</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.支付、报销应由甲方人员或其亲属个人支付的费用；</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.赠送</w:t>
      </w:r>
      <w:r>
        <w:rPr>
          <w:rFonts w:hint="eastAsia" w:ascii="宋体" w:hAnsi="宋体" w:eastAsia="宋体" w:cs="宋体"/>
          <w:sz w:val="21"/>
          <w:szCs w:val="21"/>
          <w:lang w:val="en-US" w:eastAsia="zh-CN"/>
        </w:rPr>
        <w:t>回扣、红包、礼金、购物卡、有价证券、贵重物品和好处费、感谢费等</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4.为甲方人员购置或提供通讯工具、交通工具和高档办公用品</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与甲方人员或其亲属以借贷名义发生经济往来;</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.无偿、象征性收取钱物或以明显低于市场价格向甲方人员提供物品、服务及股份；</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.以明显高于市场价格购买甲方人员个人物品；</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.允许甲方人员或其亲属、特定关系人在</w:t>
      </w:r>
      <w:r>
        <w:rPr>
          <w:rFonts w:hint="eastAsia" w:ascii="宋体" w:hAnsi="宋体" w:eastAsia="宋体" w:cs="宋体"/>
          <w:sz w:val="21"/>
          <w:szCs w:val="21"/>
          <w:lang w:val="en-US" w:eastAsia="zh-CN"/>
        </w:rPr>
        <w:t>乙方</w:t>
      </w:r>
      <w:r>
        <w:rPr>
          <w:rFonts w:hint="eastAsia" w:ascii="宋体" w:hAnsi="宋体" w:eastAsia="宋体" w:cs="宋体"/>
          <w:sz w:val="21"/>
          <w:szCs w:val="21"/>
        </w:rPr>
        <w:t>投资、担任重要职务及相关联业务职务；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.利用资源为甲方人员或其亲友</w:t>
      </w:r>
      <w:r>
        <w:rPr>
          <w:rFonts w:hint="eastAsia" w:ascii="宋体" w:hAnsi="宋体" w:eastAsia="宋体" w:cs="宋体"/>
          <w:sz w:val="21"/>
          <w:szCs w:val="21"/>
          <w:lang w:val="en-US" w:eastAsia="zh-CN"/>
        </w:rPr>
        <w:t>非法</w:t>
      </w:r>
      <w:r>
        <w:rPr>
          <w:rFonts w:hint="eastAsia" w:ascii="宋体" w:hAnsi="宋体" w:eastAsia="宋体" w:cs="宋体"/>
          <w:sz w:val="21"/>
          <w:szCs w:val="21"/>
        </w:rPr>
        <w:t>谋利；</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.接受甲方人员提供的有偿中介活动；</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w:t>
      </w:r>
      <w:r>
        <w:rPr>
          <w:rFonts w:hint="eastAsia" w:ascii="宋体" w:hAnsi="宋体" w:eastAsia="宋体" w:cs="宋体"/>
          <w:sz w:val="21"/>
          <w:szCs w:val="21"/>
          <w:lang w:val="en-US" w:eastAsia="zh-CN"/>
        </w:rPr>
        <w:t>为</w:t>
      </w:r>
      <w:r>
        <w:rPr>
          <w:rFonts w:hint="eastAsia" w:ascii="宋体" w:hAnsi="宋体" w:eastAsia="宋体" w:cs="宋体"/>
          <w:sz w:val="21"/>
          <w:szCs w:val="21"/>
        </w:rPr>
        <w:t>甲方人员</w:t>
      </w:r>
      <w:r>
        <w:rPr>
          <w:rFonts w:hint="eastAsia" w:ascii="宋体" w:hAnsi="宋体" w:eastAsia="宋体" w:cs="宋体"/>
          <w:sz w:val="21"/>
          <w:szCs w:val="21"/>
          <w:lang w:val="en-US" w:eastAsia="zh-CN"/>
        </w:rPr>
        <w:t>提供</w:t>
      </w:r>
      <w:r>
        <w:rPr>
          <w:rFonts w:hint="eastAsia" w:ascii="宋体" w:hAnsi="宋体" w:eastAsia="宋体" w:cs="宋体"/>
          <w:sz w:val="21"/>
          <w:szCs w:val="21"/>
        </w:rPr>
        <w:t>可能影响公正执行公务的宴请</w:t>
      </w:r>
      <w:r>
        <w:rPr>
          <w:rFonts w:hint="eastAsia" w:ascii="宋体" w:hAnsi="宋体" w:eastAsia="宋体" w:cs="宋体"/>
          <w:sz w:val="21"/>
          <w:szCs w:val="21"/>
          <w:lang w:eastAsia="zh-CN"/>
        </w:rPr>
        <w:t>，</w:t>
      </w:r>
      <w:r>
        <w:rPr>
          <w:rFonts w:hint="eastAsia" w:ascii="宋体" w:hAnsi="宋体" w:eastAsia="宋体" w:cs="宋体"/>
          <w:sz w:val="21"/>
          <w:szCs w:val="21"/>
        </w:rPr>
        <w:t>安排甲方人员娱乐、旅游、度假或到私人会馆等娱乐场所活动；</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.参加甲方人员婚丧嫁娶等活动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提供不正当利益</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13</w:t>
      </w:r>
      <w:r>
        <w:rPr>
          <w:rFonts w:hint="eastAsia" w:ascii="宋体" w:hAnsi="宋体" w:eastAsia="宋体" w:cs="宋体"/>
          <w:sz w:val="21"/>
          <w:szCs w:val="21"/>
        </w:rPr>
        <w:t>.与甲方人员进行赌博；</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14</w:t>
      </w:r>
      <w:r>
        <w:rPr>
          <w:rFonts w:hint="eastAsia" w:ascii="宋体" w:hAnsi="宋体" w:eastAsia="宋体" w:cs="宋体"/>
          <w:sz w:val="21"/>
          <w:szCs w:val="21"/>
        </w:rPr>
        <w:t>.向招标代理机构等受托方提供不正当利益；</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rPr>
        <w:t>.违反国家法律法规、甲方相关规定等其他不廉洁行为</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16.违反不诚信行为等（详见附件《</w:t>
      </w:r>
      <w:r>
        <w:rPr>
          <w:rFonts w:hint="eastAsia" w:ascii="宋体" w:hAnsi="宋体" w:eastAsia="宋体" w:cs="宋体"/>
          <w:b w:val="0"/>
          <w:bCs w:val="0"/>
          <w:sz w:val="21"/>
          <w:szCs w:val="21"/>
          <w:lang w:val="en-US" w:eastAsia="zh-CN"/>
        </w:rPr>
        <w:t>诚信承诺函》）</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（三）乙方发现甲方人员有不廉洁</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不诚信</w:t>
      </w:r>
      <w:r>
        <w:rPr>
          <w:rFonts w:hint="eastAsia" w:ascii="宋体" w:hAnsi="宋体" w:eastAsia="宋体" w:cs="宋体"/>
          <w:sz w:val="21"/>
          <w:szCs w:val="21"/>
        </w:rPr>
        <w:t>行为，应及时向</w:t>
      </w:r>
      <w:r>
        <w:rPr>
          <w:rFonts w:hint="eastAsia" w:ascii="宋体" w:hAnsi="宋体" w:eastAsia="宋体" w:cs="宋体"/>
          <w:sz w:val="21"/>
          <w:szCs w:val="21"/>
          <w:lang w:eastAsia="zh-CN"/>
        </w:rPr>
        <w:t>甲方相关</w:t>
      </w:r>
      <w:r>
        <w:rPr>
          <w:rFonts w:hint="eastAsia" w:ascii="宋体" w:hAnsi="宋体" w:eastAsia="宋体" w:cs="宋体"/>
          <w:sz w:val="21"/>
          <w:szCs w:val="21"/>
        </w:rPr>
        <w:t>纪检监察部门进行</w:t>
      </w:r>
      <w:r>
        <w:rPr>
          <w:rFonts w:hint="eastAsia" w:ascii="宋体" w:hAnsi="宋体" w:eastAsia="宋体" w:cs="宋体"/>
          <w:sz w:val="21"/>
          <w:szCs w:val="21"/>
          <w:lang w:eastAsia="zh-CN"/>
        </w:rPr>
        <w:t>实名</w:t>
      </w:r>
      <w:r>
        <w:rPr>
          <w:rFonts w:hint="eastAsia" w:ascii="宋体" w:hAnsi="宋体" w:eastAsia="宋体" w:cs="宋体"/>
          <w:sz w:val="21"/>
          <w:szCs w:val="21"/>
        </w:rPr>
        <w:t>举报。</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eastAsia="zh-CN"/>
        </w:rPr>
        <w:t>四</w:t>
      </w:r>
      <w:r>
        <w:rPr>
          <w:rFonts w:hint="eastAsia" w:ascii="宋体" w:hAnsi="宋体" w:eastAsia="宋体" w:cs="宋体"/>
          <w:b/>
          <w:bCs/>
          <w:sz w:val="21"/>
          <w:szCs w:val="21"/>
        </w:rPr>
        <w:t>、违约责任</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（一）</w:t>
      </w:r>
      <w:r>
        <w:rPr>
          <w:rFonts w:hint="eastAsia" w:ascii="宋体" w:hAnsi="宋体" w:eastAsia="宋体" w:cs="宋体"/>
          <w:sz w:val="21"/>
          <w:szCs w:val="21"/>
        </w:rPr>
        <w:t>甲方人员违反上述廉洁从业义务，经调查属实，甲方依据党政纪规等对当事人进行处理。</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（二）</w:t>
      </w:r>
      <w:r>
        <w:rPr>
          <w:rFonts w:hint="eastAsia" w:ascii="宋体" w:hAnsi="宋体" w:eastAsia="宋体" w:cs="宋体"/>
          <w:sz w:val="21"/>
          <w:szCs w:val="21"/>
        </w:rPr>
        <w:t>乙方及其人员违反上述廉洁从业义务，经调查属实，甲方有权依据</w:t>
      </w:r>
      <w:r>
        <w:rPr>
          <w:rFonts w:hint="eastAsia" w:ascii="宋体" w:hAnsi="宋体" w:eastAsia="宋体" w:cs="宋体"/>
          <w:sz w:val="21"/>
          <w:szCs w:val="21"/>
          <w:lang w:val="en-US" w:eastAsia="zh-CN"/>
        </w:rPr>
        <w:t>相关法律法规</w:t>
      </w:r>
      <w:r>
        <w:rPr>
          <w:rFonts w:hint="eastAsia" w:ascii="宋体" w:hAnsi="宋体" w:eastAsia="宋体" w:cs="宋体"/>
          <w:sz w:val="21"/>
          <w:szCs w:val="21"/>
        </w:rPr>
        <w:t>，将乙方列入“黑名单”并进行相应处理。</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（三）</w:t>
      </w:r>
      <w:r>
        <w:rPr>
          <w:rFonts w:hint="eastAsia" w:ascii="宋体" w:hAnsi="宋体" w:eastAsia="宋体" w:cs="宋体"/>
          <w:sz w:val="21"/>
          <w:szCs w:val="21"/>
        </w:rPr>
        <w:t>甲方给予乙方</w:t>
      </w:r>
      <w:r>
        <w:rPr>
          <w:rFonts w:hint="eastAsia" w:ascii="宋体" w:hAnsi="宋体" w:eastAsia="宋体" w:cs="宋体"/>
          <w:sz w:val="21"/>
          <w:szCs w:val="21"/>
          <w:lang w:eastAsia="zh-CN"/>
        </w:rPr>
        <w:t>本</w:t>
      </w:r>
      <w:r>
        <w:rPr>
          <w:rFonts w:hint="eastAsia" w:ascii="宋体" w:hAnsi="宋体" w:eastAsia="宋体" w:cs="宋体"/>
          <w:sz w:val="21"/>
          <w:szCs w:val="21"/>
        </w:rPr>
        <w:t>条第</w:t>
      </w:r>
      <w:r>
        <w:rPr>
          <w:rFonts w:hint="eastAsia" w:ascii="宋体" w:hAnsi="宋体" w:eastAsia="宋体" w:cs="宋体"/>
          <w:sz w:val="21"/>
          <w:szCs w:val="21"/>
          <w:lang w:eastAsia="zh-CN"/>
        </w:rPr>
        <w:t>（二</w:t>
      </w:r>
      <w:r>
        <w:rPr>
          <w:rFonts w:hint="eastAsia" w:ascii="宋体" w:hAnsi="宋体" w:eastAsia="宋体" w:cs="宋体"/>
          <w:sz w:val="21"/>
          <w:szCs w:val="21"/>
          <w:lang w:val="en-US" w:eastAsia="zh-CN"/>
        </w:rPr>
        <w:t>）款</w:t>
      </w:r>
      <w:r>
        <w:rPr>
          <w:rFonts w:hint="eastAsia" w:ascii="宋体" w:hAnsi="宋体" w:eastAsia="宋体" w:cs="宋体"/>
          <w:sz w:val="21"/>
          <w:szCs w:val="21"/>
        </w:rPr>
        <w:t>处理时，甲方有权书面通知乙方解除甲方与乙方已签订但尚未履行完毕的全部或部分商务合同，此时，乙方应赔偿由此给甲方造成的经济损失。</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eastAsia="zh-CN"/>
        </w:rPr>
        <w:t>五</w:t>
      </w:r>
      <w:r>
        <w:rPr>
          <w:rFonts w:hint="eastAsia" w:ascii="宋体" w:hAnsi="宋体" w:eastAsia="宋体" w:cs="宋体"/>
          <w:b/>
          <w:bCs/>
          <w:sz w:val="21"/>
          <w:szCs w:val="21"/>
        </w:rPr>
        <w:t>、附则</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（一）</w:t>
      </w:r>
      <w:r>
        <w:rPr>
          <w:rFonts w:hint="eastAsia" w:ascii="宋体" w:hAnsi="宋体" w:eastAsia="宋体" w:cs="宋体"/>
          <w:sz w:val="21"/>
          <w:szCs w:val="21"/>
        </w:rPr>
        <w:t>本</w:t>
      </w:r>
      <w:r>
        <w:rPr>
          <w:rFonts w:hint="eastAsia" w:ascii="宋体" w:hAnsi="宋体" w:eastAsia="宋体" w:cs="宋体"/>
          <w:sz w:val="21"/>
          <w:szCs w:val="21"/>
          <w:lang w:val="en-US" w:eastAsia="zh-CN"/>
        </w:rPr>
        <w:t>承诺</w:t>
      </w:r>
      <w:r>
        <w:rPr>
          <w:rFonts w:hint="eastAsia" w:ascii="宋体" w:hAnsi="宋体" w:eastAsia="宋体" w:cs="宋体"/>
          <w:sz w:val="21"/>
          <w:szCs w:val="21"/>
        </w:rPr>
        <w:t>经双方签字、盖章后生效，</w:t>
      </w:r>
      <w:r>
        <w:rPr>
          <w:rFonts w:hint="eastAsia" w:ascii="宋体" w:hAnsi="宋体" w:eastAsia="宋体" w:cs="宋体"/>
          <w:sz w:val="21"/>
          <w:szCs w:val="21"/>
          <w:lang w:eastAsia="zh-CN"/>
        </w:rPr>
        <w:t>并</w:t>
      </w:r>
      <w:r>
        <w:rPr>
          <w:rFonts w:hint="eastAsia" w:ascii="宋体" w:hAnsi="宋体" w:eastAsia="宋体" w:cs="宋体"/>
          <w:sz w:val="21"/>
          <w:szCs w:val="21"/>
        </w:rPr>
        <w:t>长期有效。</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二</w:t>
      </w:r>
      <w:r>
        <w:rPr>
          <w:rFonts w:hint="eastAsia" w:ascii="宋体" w:hAnsi="宋体" w:eastAsia="宋体" w:cs="宋体"/>
          <w:sz w:val="21"/>
          <w:szCs w:val="21"/>
          <w:lang w:eastAsia="zh-CN"/>
        </w:rPr>
        <w:t>）监督举报电话：</w:t>
      </w:r>
      <w:r>
        <w:rPr>
          <w:rFonts w:hint="eastAsia" w:ascii="宋体" w:hAnsi="宋体" w:eastAsia="宋体" w:cs="宋体"/>
          <w:kern w:val="2"/>
          <w:sz w:val="21"/>
          <w:szCs w:val="21"/>
          <w:shd w:val="clear" w:color="auto" w:fill="FFFFFF"/>
          <w:lang w:val="en-US" w:eastAsia="zh-CN" w:bidi="ar"/>
        </w:rPr>
        <w:t>中央纪委国家监委驻中国农业发展银行纪检监察组</w:t>
      </w:r>
      <w:r>
        <w:rPr>
          <w:rFonts w:hint="eastAsia" w:ascii="宋体" w:hAnsi="宋体" w:eastAsia="宋体" w:cs="宋体"/>
          <w:sz w:val="21"/>
          <w:szCs w:val="21"/>
          <w:lang w:val="en-US" w:eastAsia="zh-CN"/>
        </w:rPr>
        <w:t>，010-68081725；</w:t>
      </w:r>
      <w:r>
        <w:rPr>
          <w:rFonts w:hint="eastAsia" w:ascii="宋体" w:hAnsi="宋体" w:eastAsia="宋体" w:cs="宋体"/>
          <w:sz w:val="21"/>
          <w:szCs w:val="21"/>
        </w:rPr>
        <w:t>中共中国农业发展银行总行机关</w:t>
      </w:r>
      <w:r>
        <w:rPr>
          <w:rFonts w:hint="eastAsia" w:ascii="宋体" w:hAnsi="宋体" w:eastAsia="宋体" w:cs="宋体"/>
          <w:sz w:val="21"/>
          <w:szCs w:val="21"/>
          <w:lang w:val="en-US" w:eastAsia="zh-CN"/>
        </w:rPr>
        <w:t>纪委，010-68081400。</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0" w:firstLineChars="0"/>
        <w:jc w:val="left"/>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甲方</w:t>
      </w:r>
      <w:r>
        <w:rPr>
          <w:rFonts w:hint="eastAsia" w:ascii="宋体" w:hAnsi="宋体" w:eastAsia="宋体" w:cs="宋体"/>
          <w:sz w:val="21"/>
          <w:szCs w:val="21"/>
          <w:lang w:val="en-US" w:eastAsia="zh-CN"/>
        </w:rPr>
        <w:t>项目经理</w:t>
      </w:r>
      <w:r>
        <w:rPr>
          <w:rFonts w:hint="eastAsia" w:ascii="宋体" w:hAnsi="宋体" w:eastAsia="宋体" w:cs="宋体"/>
          <w:sz w:val="21"/>
          <w:szCs w:val="21"/>
        </w:rPr>
        <w:t>（</w:t>
      </w:r>
      <w:r>
        <w:rPr>
          <w:rFonts w:hint="eastAsia" w:ascii="宋体" w:hAnsi="宋体" w:eastAsia="宋体" w:cs="宋体"/>
          <w:sz w:val="21"/>
          <w:szCs w:val="21"/>
          <w:lang w:val="en-US" w:eastAsia="zh-CN"/>
        </w:rPr>
        <w:t>签字</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乙方</w:t>
      </w:r>
      <w:r>
        <w:rPr>
          <w:rFonts w:hint="eastAsia" w:ascii="宋体" w:hAnsi="宋体" w:eastAsia="宋体" w:cs="宋体"/>
          <w:sz w:val="21"/>
          <w:szCs w:val="21"/>
          <w:lang w:val="en-US" w:eastAsia="zh-CN"/>
        </w:rPr>
        <w:t>客户经理</w:t>
      </w:r>
      <w:r>
        <w:rPr>
          <w:rFonts w:hint="eastAsia" w:ascii="宋体" w:hAnsi="宋体" w:eastAsia="宋体" w:cs="宋体"/>
          <w:sz w:val="21"/>
          <w:szCs w:val="21"/>
        </w:rPr>
        <w:t>（</w:t>
      </w:r>
      <w:r>
        <w:rPr>
          <w:rFonts w:hint="eastAsia" w:ascii="宋体" w:hAnsi="宋体" w:eastAsia="宋体" w:cs="宋体"/>
          <w:sz w:val="21"/>
          <w:szCs w:val="21"/>
          <w:lang w:val="en-US" w:eastAsia="zh-CN"/>
        </w:rPr>
        <w:t>签字</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0" w:firstLineChars="0"/>
        <w:jc w:val="lef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default" w:ascii="仿宋_GB2312" w:hAnsi="仿宋_GB2312" w:eastAsia="仿宋_GB2312" w:cs="仿宋_GB2312"/>
          <w:sz w:val="32"/>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w:t>
      </w:r>
      <w:bookmarkStart w:id="157" w:name="_GoBack"/>
      <w:bookmarkEnd w:id="157"/>
    </w:p>
    <w:sectPr>
      <w:pgSz w:w="11906" w:h="16838"/>
      <w:pgMar w:top="1440" w:right="1463" w:bottom="1440" w:left="1463"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E6248"/>
    <w:multiLevelType w:val="singleLevel"/>
    <w:tmpl w:val="8D3E6248"/>
    <w:lvl w:ilvl="0" w:tentative="0">
      <w:start w:val="1"/>
      <w:numFmt w:val="decimal"/>
      <w:lvlText w:val="(%1)"/>
      <w:lvlJc w:val="left"/>
      <w:pPr>
        <w:ind w:left="425" w:hanging="425"/>
      </w:pPr>
      <w:rPr>
        <w:rFonts w:hint="default"/>
      </w:rPr>
    </w:lvl>
  </w:abstractNum>
  <w:abstractNum w:abstractNumId="1">
    <w:nsid w:val="93E234D2"/>
    <w:multiLevelType w:val="singleLevel"/>
    <w:tmpl w:val="93E234D2"/>
    <w:lvl w:ilvl="0" w:tentative="0">
      <w:start w:val="1"/>
      <w:numFmt w:val="decimal"/>
      <w:suff w:val="nothing"/>
      <w:lvlText w:val="%1"/>
      <w:lvlJc w:val="center"/>
      <w:pPr>
        <w:ind w:left="0" w:firstLine="0"/>
      </w:pPr>
      <w:rPr>
        <w:rFonts w:hint="default" w:ascii="Times New Roman" w:hAnsi="Times New Roman" w:eastAsia="Times New Roman"/>
      </w:rPr>
    </w:lvl>
  </w:abstractNum>
  <w:abstractNum w:abstractNumId="2">
    <w:nsid w:val="A451AC1F"/>
    <w:multiLevelType w:val="singleLevel"/>
    <w:tmpl w:val="A451AC1F"/>
    <w:lvl w:ilvl="0" w:tentative="0">
      <w:start w:val="1"/>
      <w:numFmt w:val="decimal"/>
      <w:lvlText w:val="%1."/>
      <w:lvlJc w:val="left"/>
      <w:pPr>
        <w:ind w:left="425" w:hanging="425"/>
      </w:pPr>
      <w:rPr>
        <w:rFonts w:hint="default"/>
      </w:rPr>
    </w:lvl>
  </w:abstractNum>
  <w:abstractNum w:abstractNumId="3">
    <w:nsid w:val="A777E2F6"/>
    <w:multiLevelType w:val="singleLevel"/>
    <w:tmpl w:val="A777E2F6"/>
    <w:lvl w:ilvl="0" w:tentative="0">
      <w:start w:val="1"/>
      <w:numFmt w:val="chineseCounting"/>
      <w:suff w:val="nothing"/>
      <w:lvlText w:val="（%1）"/>
      <w:lvlJc w:val="left"/>
      <w:pPr>
        <w:ind w:left="-278" w:firstLine="420"/>
      </w:pPr>
      <w:rPr>
        <w:rFonts w:hint="eastAsia"/>
      </w:rPr>
    </w:lvl>
  </w:abstractNum>
  <w:abstractNum w:abstractNumId="4">
    <w:nsid w:val="AAF4EE48"/>
    <w:multiLevelType w:val="singleLevel"/>
    <w:tmpl w:val="AAF4EE48"/>
    <w:lvl w:ilvl="0" w:tentative="0">
      <w:start w:val="1"/>
      <w:numFmt w:val="decimal"/>
      <w:lvlText w:val="%1."/>
      <w:lvlJc w:val="left"/>
      <w:pPr>
        <w:ind w:left="425" w:hanging="425"/>
      </w:pPr>
      <w:rPr>
        <w:rFonts w:hint="default"/>
      </w:rPr>
    </w:lvl>
  </w:abstractNum>
  <w:abstractNum w:abstractNumId="5">
    <w:nsid w:val="B4F9514A"/>
    <w:multiLevelType w:val="singleLevel"/>
    <w:tmpl w:val="B4F9514A"/>
    <w:lvl w:ilvl="0" w:tentative="0">
      <w:start w:val="1"/>
      <w:numFmt w:val="decimal"/>
      <w:lvlText w:val="(%1)"/>
      <w:lvlJc w:val="left"/>
      <w:pPr>
        <w:ind w:left="425" w:hanging="425"/>
      </w:pPr>
      <w:rPr>
        <w:rFonts w:hint="default"/>
      </w:rPr>
    </w:lvl>
  </w:abstractNum>
  <w:abstractNum w:abstractNumId="6">
    <w:nsid w:val="DE2A4D82"/>
    <w:multiLevelType w:val="singleLevel"/>
    <w:tmpl w:val="DE2A4D82"/>
    <w:lvl w:ilvl="0" w:tentative="0">
      <w:start w:val="1"/>
      <w:numFmt w:val="decimal"/>
      <w:lvlText w:val="%1."/>
      <w:lvlJc w:val="left"/>
      <w:pPr>
        <w:ind w:left="425" w:hanging="425"/>
      </w:pPr>
      <w:rPr>
        <w:rFonts w:hint="default"/>
      </w:rPr>
    </w:lvl>
  </w:abstractNum>
  <w:abstractNum w:abstractNumId="7">
    <w:nsid w:val="1FDC6360"/>
    <w:multiLevelType w:val="multilevel"/>
    <w:tmpl w:val="1FDC6360"/>
    <w:lvl w:ilvl="0" w:tentative="0">
      <w:start w:val="1"/>
      <w:numFmt w:val="decimal"/>
      <w:lvlText w:val="%1."/>
      <w:lvlJc w:val="left"/>
      <w:pPr>
        <w:ind w:left="865" w:hanging="440"/>
      </w:pPr>
    </w:lvl>
    <w:lvl w:ilvl="1" w:tentative="0">
      <w:start w:val="1"/>
      <w:numFmt w:val="lowerLetter"/>
      <w:lvlText w:val="%2)"/>
      <w:lvlJc w:val="left"/>
      <w:pPr>
        <w:ind w:left="1305" w:hanging="440"/>
      </w:pPr>
    </w:lvl>
    <w:lvl w:ilvl="2" w:tentative="0">
      <w:start w:val="1"/>
      <w:numFmt w:val="lowerRoman"/>
      <w:lvlText w:val="%3."/>
      <w:lvlJc w:val="right"/>
      <w:pPr>
        <w:ind w:left="1745" w:hanging="440"/>
      </w:pPr>
    </w:lvl>
    <w:lvl w:ilvl="3" w:tentative="0">
      <w:start w:val="1"/>
      <w:numFmt w:val="decimal"/>
      <w:lvlText w:val="%4."/>
      <w:lvlJc w:val="left"/>
      <w:pPr>
        <w:ind w:left="2185" w:hanging="440"/>
      </w:pPr>
    </w:lvl>
    <w:lvl w:ilvl="4" w:tentative="0">
      <w:start w:val="1"/>
      <w:numFmt w:val="lowerLetter"/>
      <w:lvlText w:val="%5)"/>
      <w:lvlJc w:val="left"/>
      <w:pPr>
        <w:ind w:left="2625" w:hanging="440"/>
      </w:pPr>
    </w:lvl>
    <w:lvl w:ilvl="5" w:tentative="0">
      <w:start w:val="1"/>
      <w:numFmt w:val="lowerRoman"/>
      <w:lvlText w:val="%6."/>
      <w:lvlJc w:val="right"/>
      <w:pPr>
        <w:ind w:left="3065" w:hanging="440"/>
      </w:pPr>
    </w:lvl>
    <w:lvl w:ilvl="6" w:tentative="0">
      <w:start w:val="1"/>
      <w:numFmt w:val="decimal"/>
      <w:lvlText w:val="%7."/>
      <w:lvlJc w:val="left"/>
      <w:pPr>
        <w:ind w:left="3505" w:hanging="440"/>
      </w:pPr>
    </w:lvl>
    <w:lvl w:ilvl="7" w:tentative="0">
      <w:start w:val="1"/>
      <w:numFmt w:val="lowerLetter"/>
      <w:lvlText w:val="%8)"/>
      <w:lvlJc w:val="left"/>
      <w:pPr>
        <w:ind w:left="3945" w:hanging="440"/>
      </w:pPr>
    </w:lvl>
    <w:lvl w:ilvl="8" w:tentative="0">
      <w:start w:val="1"/>
      <w:numFmt w:val="lowerRoman"/>
      <w:lvlText w:val="%9."/>
      <w:lvlJc w:val="right"/>
      <w:pPr>
        <w:ind w:left="4385" w:hanging="440"/>
      </w:pPr>
    </w:lvl>
  </w:abstractNum>
  <w:abstractNum w:abstractNumId="8">
    <w:nsid w:val="2001797E"/>
    <w:multiLevelType w:val="singleLevel"/>
    <w:tmpl w:val="2001797E"/>
    <w:lvl w:ilvl="0" w:tentative="0">
      <w:start w:val="1"/>
      <w:numFmt w:val="decimal"/>
      <w:lvlText w:val="%1."/>
      <w:lvlJc w:val="left"/>
      <w:pPr>
        <w:tabs>
          <w:tab w:val="left" w:pos="312"/>
        </w:tabs>
        <w:ind w:left="0"/>
      </w:pPr>
    </w:lvl>
  </w:abstractNum>
  <w:abstractNum w:abstractNumId="9">
    <w:nsid w:val="2BC639C3"/>
    <w:multiLevelType w:val="singleLevel"/>
    <w:tmpl w:val="2BC639C3"/>
    <w:lvl w:ilvl="0" w:tentative="0">
      <w:start w:val="1"/>
      <w:numFmt w:val="decimal"/>
      <w:lvlText w:val="%1."/>
      <w:lvlJc w:val="left"/>
      <w:pPr>
        <w:ind w:left="425" w:hanging="425"/>
      </w:pPr>
      <w:rPr>
        <w:rFonts w:hint="default"/>
      </w:rPr>
    </w:lvl>
  </w:abstractNum>
  <w:abstractNum w:abstractNumId="10">
    <w:nsid w:val="2D82E862"/>
    <w:multiLevelType w:val="singleLevel"/>
    <w:tmpl w:val="2D82E862"/>
    <w:lvl w:ilvl="0" w:tentative="0">
      <w:start w:val="1"/>
      <w:numFmt w:val="decimal"/>
      <w:lvlText w:val="(%1)"/>
      <w:lvlJc w:val="left"/>
      <w:pPr>
        <w:ind w:left="425" w:hanging="425"/>
      </w:pPr>
      <w:rPr>
        <w:rFonts w:hint="default"/>
      </w:rPr>
    </w:lvl>
  </w:abstractNum>
  <w:abstractNum w:abstractNumId="11">
    <w:nsid w:val="3A96AF88"/>
    <w:multiLevelType w:val="singleLevel"/>
    <w:tmpl w:val="3A96AF88"/>
    <w:lvl w:ilvl="0" w:tentative="0">
      <w:start w:val="1"/>
      <w:numFmt w:val="decimal"/>
      <w:lvlText w:val="%1."/>
      <w:lvlJc w:val="left"/>
      <w:pPr>
        <w:tabs>
          <w:tab w:val="left" w:pos="312"/>
        </w:tabs>
      </w:pPr>
    </w:lvl>
  </w:abstractNum>
  <w:abstractNum w:abstractNumId="12">
    <w:nsid w:val="3B062878"/>
    <w:multiLevelType w:val="singleLevel"/>
    <w:tmpl w:val="3B062878"/>
    <w:lvl w:ilvl="0" w:tentative="0">
      <w:start w:val="1"/>
      <w:numFmt w:val="decimal"/>
      <w:lvlText w:val="(%1)"/>
      <w:lvlJc w:val="left"/>
      <w:pPr>
        <w:ind w:left="425" w:hanging="425"/>
      </w:pPr>
      <w:rPr>
        <w:rFonts w:hint="default"/>
      </w:rPr>
    </w:lvl>
  </w:abstractNum>
  <w:abstractNum w:abstractNumId="13">
    <w:nsid w:val="3BD622C6"/>
    <w:multiLevelType w:val="singleLevel"/>
    <w:tmpl w:val="3BD622C6"/>
    <w:lvl w:ilvl="0" w:tentative="0">
      <w:start w:val="1"/>
      <w:numFmt w:val="decimal"/>
      <w:lvlText w:val="(%1)"/>
      <w:lvlJc w:val="left"/>
      <w:pPr>
        <w:ind w:left="425" w:hanging="425"/>
      </w:pPr>
      <w:rPr>
        <w:rFonts w:hint="default"/>
      </w:rPr>
    </w:lvl>
  </w:abstractNum>
  <w:abstractNum w:abstractNumId="14">
    <w:nsid w:val="3D1B8AFF"/>
    <w:multiLevelType w:val="singleLevel"/>
    <w:tmpl w:val="3D1B8AFF"/>
    <w:lvl w:ilvl="0" w:tentative="0">
      <w:start w:val="1"/>
      <w:numFmt w:val="decimal"/>
      <w:lvlText w:val="%1."/>
      <w:lvlJc w:val="left"/>
      <w:pPr>
        <w:tabs>
          <w:tab w:val="left" w:pos="312"/>
        </w:tabs>
      </w:pPr>
    </w:lvl>
  </w:abstractNum>
  <w:abstractNum w:abstractNumId="15">
    <w:nsid w:val="3E0A5183"/>
    <w:multiLevelType w:val="singleLevel"/>
    <w:tmpl w:val="3E0A5183"/>
    <w:lvl w:ilvl="0" w:tentative="0">
      <w:start w:val="1"/>
      <w:numFmt w:val="chineseCounting"/>
      <w:suff w:val="nothing"/>
      <w:lvlText w:val="（%1）"/>
      <w:lvlJc w:val="left"/>
      <w:pPr>
        <w:ind w:left="-420" w:firstLine="420"/>
      </w:pPr>
      <w:rPr>
        <w:rFonts w:hint="eastAsia"/>
      </w:rPr>
    </w:lvl>
  </w:abstractNum>
  <w:abstractNum w:abstractNumId="16">
    <w:nsid w:val="45CC8865"/>
    <w:multiLevelType w:val="singleLevel"/>
    <w:tmpl w:val="45CC8865"/>
    <w:lvl w:ilvl="0" w:tentative="0">
      <w:start w:val="1"/>
      <w:numFmt w:val="decimal"/>
      <w:lvlText w:val="(%1)"/>
      <w:lvlJc w:val="left"/>
      <w:pPr>
        <w:ind w:left="425" w:hanging="425"/>
      </w:pPr>
      <w:rPr>
        <w:rFonts w:hint="default"/>
      </w:rPr>
    </w:lvl>
  </w:abstractNum>
  <w:abstractNum w:abstractNumId="17">
    <w:nsid w:val="5C6BD70D"/>
    <w:multiLevelType w:val="singleLevel"/>
    <w:tmpl w:val="5C6BD70D"/>
    <w:lvl w:ilvl="0" w:tentative="0">
      <w:start w:val="1"/>
      <w:numFmt w:val="chineseCounting"/>
      <w:suff w:val="nothing"/>
      <w:lvlText w:val="%1、"/>
      <w:lvlJc w:val="left"/>
      <w:pPr>
        <w:ind w:left="0" w:firstLine="420"/>
      </w:pPr>
      <w:rPr>
        <w:rFonts w:hint="eastAsia"/>
      </w:rPr>
    </w:lvl>
  </w:abstractNum>
  <w:abstractNum w:abstractNumId="18">
    <w:nsid w:val="5C6E7D61"/>
    <w:multiLevelType w:val="singleLevel"/>
    <w:tmpl w:val="5C6E7D61"/>
    <w:lvl w:ilvl="0" w:tentative="0">
      <w:start w:val="1"/>
      <w:numFmt w:val="chineseCounting"/>
      <w:suff w:val="nothing"/>
      <w:lvlText w:val="（%1）"/>
      <w:lvlJc w:val="left"/>
      <w:pPr>
        <w:ind w:left="-420" w:firstLine="420"/>
      </w:pPr>
      <w:rPr>
        <w:rFonts w:hint="eastAsia"/>
      </w:rPr>
    </w:lvl>
  </w:abstractNum>
  <w:abstractNum w:abstractNumId="19">
    <w:nsid w:val="7758DA1F"/>
    <w:multiLevelType w:val="singleLevel"/>
    <w:tmpl w:val="7758DA1F"/>
    <w:lvl w:ilvl="0" w:tentative="0">
      <w:start w:val="1"/>
      <w:numFmt w:val="decimal"/>
      <w:lvlText w:val="%1."/>
      <w:lvlJc w:val="left"/>
      <w:pPr>
        <w:ind w:left="425" w:hanging="425"/>
      </w:pPr>
      <w:rPr>
        <w:rFonts w:hint="default"/>
      </w:rPr>
    </w:lvl>
  </w:abstractNum>
  <w:num w:numId="1">
    <w:abstractNumId w:val="14"/>
  </w:num>
  <w:num w:numId="2">
    <w:abstractNumId w:val="1"/>
  </w:num>
  <w:num w:numId="3">
    <w:abstractNumId w:val="17"/>
  </w:num>
  <w:num w:numId="4">
    <w:abstractNumId w:val="18"/>
  </w:num>
  <w:num w:numId="5">
    <w:abstractNumId w:val="19"/>
  </w:num>
  <w:num w:numId="6">
    <w:abstractNumId w:val="15"/>
  </w:num>
  <w:num w:numId="7">
    <w:abstractNumId w:val="7"/>
  </w:num>
  <w:num w:numId="8">
    <w:abstractNumId w:val="10"/>
  </w:num>
  <w:num w:numId="9">
    <w:abstractNumId w:val="0"/>
  </w:num>
  <w:num w:numId="10">
    <w:abstractNumId w:val="5"/>
  </w:num>
  <w:num w:numId="11">
    <w:abstractNumId w:val="12"/>
  </w:num>
  <w:num w:numId="12">
    <w:abstractNumId w:val="13"/>
  </w:num>
  <w:num w:numId="13">
    <w:abstractNumId w:val="3"/>
  </w:num>
  <w:num w:numId="14">
    <w:abstractNumId w:val="8"/>
  </w:num>
  <w:num w:numId="15">
    <w:abstractNumId w:val="2"/>
  </w:num>
  <w:num w:numId="16">
    <w:abstractNumId w:val="6"/>
  </w:num>
  <w:num w:numId="17">
    <w:abstractNumId w:val="4"/>
  </w:num>
  <w:num w:numId="18">
    <w:abstractNumId w:val="11"/>
  </w:num>
  <w:num w:numId="19">
    <w:abstractNumId w:val="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lMGM1YmY4MzM4Nzk5Y2IyZGFhODdmZDdhZjQ4ZmYifQ=="/>
  </w:docVars>
  <w:rsids>
    <w:rsidRoot w:val="74981195"/>
    <w:rsid w:val="00740DE1"/>
    <w:rsid w:val="02DE28F6"/>
    <w:rsid w:val="03694B27"/>
    <w:rsid w:val="041E1B2E"/>
    <w:rsid w:val="060D1346"/>
    <w:rsid w:val="067E79A6"/>
    <w:rsid w:val="07F31A4B"/>
    <w:rsid w:val="08070A3C"/>
    <w:rsid w:val="0A9D7935"/>
    <w:rsid w:val="0B0E19F5"/>
    <w:rsid w:val="0C5D191D"/>
    <w:rsid w:val="0C9D6E83"/>
    <w:rsid w:val="0EF856B2"/>
    <w:rsid w:val="0F502EB3"/>
    <w:rsid w:val="0FDA4714"/>
    <w:rsid w:val="10191FB1"/>
    <w:rsid w:val="10E834D0"/>
    <w:rsid w:val="11D85BD5"/>
    <w:rsid w:val="11E4195E"/>
    <w:rsid w:val="127C3C10"/>
    <w:rsid w:val="12C46196"/>
    <w:rsid w:val="13C1339D"/>
    <w:rsid w:val="14775224"/>
    <w:rsid w:val="14B16A0A"/>
    <w:rsid w:val="158342CE"/>
    <w:rsid w:val="18E36FE2"/>
    <w:rsid w:val="1D150FC5"/>
    <w:rsid w:val="1E8D306C"/>
    <w:rsid w:val="1ED27883"/>
    <w:rsid w:val="225D7134"/>
    <w:rsid w:val="22FF7959"/>
    <w:rsid w:val="23654E2A"/>
    <w:rsid w:val="239F6981"/>
    <w:rsid w:val="244D5EFF"/>
    <w:rsid w:val="24BE41DB"/>
    <w:rsid w:val="26A30CC3"/>
    <w:rsid w:val="30133643"/>
    <w:rsid w:val="316E09A9"/>
    <w:rsid w:val="329B19F0"/>
    <w:rsid w:val="3558467A"/>
    <w:rsid w:val="389C303B"/>
    <w:rsid w:val="39A20CFD"/>
    <w:rsid w:val="3B3A1D75"/>
    <w:rsid w:val="3E767887"/>
    <w:rsid w:val="3E83729F"/>
    <w:rsid w:val="3E912D31"/>
    <w:rsid w:val="406A0C1B"/>
    <w:rsid w:val="421C0FD5"/>
    <w:rsid w:val="42345558"/>
    <w:rsid w:val="470F19E8"/>
    <w:rsid w:val="47264087"/>
    <w:rsid w:val="477C23EB"/>
    <w:rsid w:val="485D0000"/>
    <w:rsid w:val="49050923"/>
    <w:rsid w:val="4A4D5AF6"/>
    <w:rsid w:val="4B355603"/>
    <w:rsid w:val="4C277AEC"/>
    <w:rsid w:val="4C9B1354"/>
    <w:rsid w:val="4CCC65AC"/>
    <w:rsid w:val="4D53256B"/>
    <w:rsid w:val="4D8220AC"/>
    <w:rsid w:val="4DF155A7"/>
    <w:rsid w:val="4FA00823"/>
    <w:rsid w:val="4FE172B0"/>
    <w:rsid w:val="50323AE1"/>
    <w:rsid w:val="50FA1B00"/>
    <w:rsid w:val="511F0E8C"/>
    <w:rsid w:val="513162CB"/>
    <w:rsid w:val="5177560A"/>
    <w:rsid w:val="53C464A1"/>
    <w:rsid w:val="55032525"/>
    <w:rsid w:val="55AC1E33"/>
    <w:rsid w:val="583B0D6E"/>
    <w:rsid w:val="5AB741B0"/>
    <w:rsid w:val="5B1C4E27"/>
    <w:rsid w:val="5D6775EB"/>
    <w:rsid w:val="5D702D19"/>
    <w:rsid w:val="5DCA670A"/>
    <w:rsid w:val="5E155FB3"/>
    <w:rsid w:val="5EEF5898"/>
    <w:rsid w:val="5FC4513E"/>
    <w:rsid w:val="606311BA"/>
    <w:rsid w:val="619528A3"/>
    <w:rsid w:val="6205428E"/>
    <w:rsid w:val="63AD4BBC"/>
    <w:rsid w:val="6599299A"/>
    <w:rsid w:val="666E492D"/>
    <w:rsid w:val="67FC0443"/>
    <w:rsid w:val="68056F7D"/>
    <w:rsid w:val="68686F8D"/>
    <w:rsid w:val="698279A8"/>
    <w:rsid w:val="6B14603F"/>
    <w:rsid w:val="6C463269"/>
    <w:rsid w:val="6CF33D87"/>
    <w:rsid w:val="6D15786D"/>
    <w:rsid w:val="6EDE54FA"/>
    <w:rsid w:val="710870BC"/>
    <w:rsid w:val="712F24DB"/>
    <w:rsid w:val="71692951"/>
    <w:rsid w:val="72505F87"/>
    <w:rsid w:val="73993B67"/>
    <w:rsid w:val="74981195"/>
    <w:rsid w:val="76D66D89"/>
    <w:rsid w:val="77501DCD"/>
    <w:rsid w:val="779C444B"/>
    <w:rsid w:val="780F51F3"/>
    <w:rsid w:val="7A4024A0"/>
    <w:rsid w:val="7AD46E57"/>
    <w:rsid w:val="7B812D2B"/>
    <w:rsid w:val="7C2E2576"/>
    <w:rsid w:val="7D0351A7"/>
    <w:rsid w:val="7D5D44AD"/>
    <w:rsid w:val="7DC30557"/>
    <w:rsid w:val="7DF80F37"/>
    <w:rsid w:val="7E7753E9"/>
    <w:rsid w:val="7E8A1644"/>
    <w:rsid w:val="7EEC1AA7"/>
    <w:rsid w:val="7FBA0E3F"/>
    <w:rsid w:val="7FFE3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next w:val="1"/>
    <w:qFormat/>
    <w:uiPriority w:val="0"/>
    <w:pPr>
      <w:widowControl w:val="0"/>
      <w:jc w:val="both"/>
    </w:pPr>
    <w:rPr>
      <w:rFonts w:ascii="Calibri" w:hAnsi="Calibri" w:eastAsia="宋体" w:cs="Times New Roman"/>
      <w:kern w:val="2"/>
      <w:sz w:val="21"/>
      <w:szCs w:val="22"/>
      <w:lang w:val="en-US" w:eastAsia="zh-CN" w:bidi="ar-S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2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oa\_f3d98168-616f-4f3c-964b-74c382f84880.docx"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_f3d98168-616f-4f3c-964b-74c382f84880.docx</Template>
  <Pages>19</Pages>
  <Words>743</Words>
  <Characters>795</Characters>
  <Lines>0</Lines>
  <Paragraphs>0</Paragraphs>
  <TotalTime>0</TotalTime>
  <ScaleCrop>false</ScaleCrop>
  <LinksUpToDate>false</LinksUpToDate>
  <CharactersWithSpaces>803</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2024-01-31T00:31:00Z</dcterms:created>
  <dc:creator>殷志强</dc:creator>
  <cp:lastModifiedBy>高玛娜</cp:lastModifiedBy>
  <cp:lastPrinted>2024-01-31T07:44:00Z</cp:lastPrinted>
  <dcterms:modified xsi:type="dcterms:W3CDTF">2025-02-14T06:15:28Z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463FD6B39DF445B9A014C38894A2CD3B</vt:lpwstr>
  </property>
</Properties>
</file>